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C239A" w14:textId="22CE8738" w:rsidR="0015144D" w:rsidRPr="00226F23" w:rsidRDefault="00A215EB" w:rsidP="004F7B5A">
      <w:pPr>
        <w:spacing w:before="100" w:beforeAutospacing="1" w:after="100" w:afterAutospacing="1" w:line="240" w:lineRule="auto"/>
        <w:jc w:val="center"/>
        <w:outlineLvl w:val="0"/>
        <w:rPr>
          <w:rFonts w:eastAsia="Times New Roman" w:cstheme="minorHAnsi"/>
          <w:b/>
          <w:bCs/>
          <w:kern w:val="36"/>
          <w:sz w:val="28"/>
          <w:lang w:eastAsia="fr-FR"/>
        </w:rPr>
      </w:pPr>
      <w:r w:rsidRPr="00226F23">
        <w:rPr>
          <w:rFonts w:eastAsia="Times New Roman" w:cstheme="minorHAnsi"/>
          <w:b/>
          <w:bCs/>
          <w:kern w:val="36"/>
          <w:sz w:val="28"/>
          <w:lang w:eastAsia="fr-FR"/>
        </w:rPr>
        <w:t>Le m</w:t>
      </w:r>
      <w:r w:rsidR="00DA7E71" w:rsidRPr="00226F23">
        <w:rPr>
          <w:rFonts w:eastAsia="Times New Roman" w:cstheme="minorHAnsi"/>
          <w:b/>
          <w:bCs/>
          <w:kern w:val="36"/>
          <w:sz w:val="28"/>
          <w:lang w:eastAsia="fr-FR"/>
        </w:rPr>
        <w:t>arché du jeu vidéo en Belgique</w:t>
      </w:r>
    </w:p>
    <w:p w14:paraId="536646DE" w14:textId="7DC95D6E" w:rsidR="006416F8" w:rsidRPr="006416F8" w:rsidRDefault="006416F8" w:rsidP="00621AC5">
      <w:pPr>
        <w:spacing w:before="100" w:beforeAutospacing="1" w:after="100" w:afterAutospacing="1" w:line="240" w:lineRule="auto"/>
        <w:jc w:val="both"/>
        <w:rPr>
          <w:rFonts w:eastAsia="Times New Roman" w:cstheme="minorHAnsi"/>
          <w:lang w:eastAsia="fr-FR"/>
        </w:rPr>
      </w:pPr>
      <w:r w:rsidRPr="006416F8">
        <w:rPr>
          <w:rFonts w:eastAsia="Times New Roman" w:cstheme="minorHAnsi"/>
          <w:lang w:eastAsia="fr-FR"/>
        </w:rPr>
        <w:t xml:space="preserve">Le chiffre d'affaires mondial de l’industrie du jeu vidéo a progressé à 152,1 milliards de dollars en 2019 à 180,3 milliards en 2021, soit une progression annuelle de près de 20 %, affichant une résilience importante face à la crise liée au </w:t>
      </w:r>
      <w:proofErr w:type="spellStart"/>
      <w:r w:rsidRPr="006416F8">
        <w:rPr>
          <w:rFonts w:eastAsia="Times New Roman" w:cstheme="minorHAnsi"/>
          <w:lang w:eastAsia="fr-FR"/>
        </w:rPr>
        <w:t>Covid</w:t>
      </w:r>
      <w:proofErr w:type="spellEnd"/>
      <w:r w:rsidRPr="006416F8">
        <w:rPr>
          <w:rFonts w:eastAsia="Times New Roman" w:cstheme="minorHAnsi"/>
          <w:lang w:eastAsia="fr-FR"/>
        </w:rPr>
        <w:t xml:space="preserve"> (production en télétravail et augmentation de la consommation pendant le</w:t>
      </w:r>
      <w:r>
        <w:rPr>
          <w:rFonts w:eastAsia="Times New Roman" w:cstheme="minorHAnsi"/>
          <w:lang w:eastAsia="fr-FR"/>
        </w:rPr>
        <w:t>s confinements).</w:t>
      </w:r>
    </w:p>
    <w:p w14:paraId="0E6899E2" w14:textId="229E48E8" w:rsidR="006416F8" w:rsidRPr="006416F8" w:rsidRDefault="006416F8" w:rsidP="00621AC5">
      <w:pPr>
        <w:spacing w:before="100" w:beforeAutospacing="1" w:after="100" w:afterAutospacing="1" w:line="240" w:lineRule="auto"/>
        <w:jc w:val="both"/>
        <w:rPr>
          <w:rFonts w:eastAsia="Times New Roman" w:cstheme="minorHAnsi"/>
          <w:lang w:eastAsia="fr-FR"/>
        </w:rPr>
      </w:pPr>
      <w:r w:rsidRPr="006416F8">
        <w:rPr>
          <w:rFonts w:eastAsia="Times New Roman" w:cstheme="minorHAnsi"/>
          <w:lang w:eastAsia="fr-FR"/>
        </w:rPr>
        <w:t xml:space="preserve">Le marché devrait dépasser le cap des 200 milliards de dollars de chiffre d'affaires en 2023. La population mondiale de joueurs et de joueuses s’élève selon </w:t>
      </w:r>
      <w:proofErr w:type="spellStart"/>
      <w:r w:rsidRPr="006416F8">
        <w:rPr>
          <w:rFonts w:eastAsia="Times New Roman" w:cstheme="minorHAnsi"/>
          <w:lang w:eastAsia="fr-FR"/>
        </w:rPr>
        <w:t>Statista</w:t>
      </w:r>
      <w:proofErr w:type="spellEnd"/>
      <w:r w:rsidRPr="006416F8">
        <w:rPr>
          <w:rFonts w:eastAsia="Times New Roman" w:cstheme="minorHAnsi"/>
          <w:lang w:eastAsia="fr-FR"/>
        </w:rPr>
        <w:t xml:space="preserve"> à 3.24 milliards de joueurs contre 2,5 milliards il y a encore trois ans</w:t>
      </w:r>
      <w:r>
        <w:rPr>
          <w:rFonts w:eastAsia="Times New Roman" w:cstheme="minorHAnsi"/>
          <w:lang w:eastAsia="fr-FR"/>
        </w:rPr>
        <w:t>.</w:t>
      </w:r>
    </w:p>
    <w:p w14:paraId="55D50B6D" w14:textId="34C68A8B" w:rsidR="006416F8" w:rsidRPr="006416F8" w:rsidRDefault="006416F8" w:rsidP="00621AC5">
      <w:pPr>
        <w:spacing w:before="100" w:beforeAutospacing="1" w:after="100" w:afterAutospacing="1" w:line="240" w:lineRule="auto"/>
        <w:jc w:val="both"/>
        <w:rPr>
          <w:rFonts w:eastAsia="Times New Roman" w:cstheme="minorHAnsi"/>
          <w:lang w:eastAsia="fr-FR"/>
        </w:rPr>
      </w:pPr>
      <w:r w:rsidRPr="006416F8">
        <w:rPr>
          <w:rFonts w:eastAsia="Times New Roman" w:cstheme="minorHAnsi"/>
          <w:lang w:eastAsia="fr-FR"/>
        </w:rPr>
        <w:t>C'est le premier bien culturel en termes de chiffre d’affaires, loin devant d’autres secteurs tels le cinéma et la musique. Dans de nombreux pays européens tels que la Grande-Bretagne, Pologne, Finlande, Allemagne, France, les studios de jeu vidéo sont des fleurons des industries culturelles et créatives et génèrent des milliers d’emplois et des milliards de revenus.</w:t>
      </w:r>
      <w:r>
        <w:rPr>
          <w:rFonts w:eastAsia="Times New Roman" w:cstheme="minorHAnsi"/>
          <w:lang w:eastAsia="fr-FR"/>
        </w:rPr>
        <w:t xml:space="preserve"> </w:t>
      </w:r>
      <w:r w:rsidRPr="006416F8">
        <w:rPr>
          <w:rFonts w:eastAsia="Times New Roman" w:cstheme="minorHAnsi"/>
          <w:lang w:eastAsia="fr-FR"/>
        </w:rPr>
        <w:t xml:space="preserve">L’industrie du jeu vidéo dispose même de sa propre pratique professionnelle compétitive : l'E-Sport (ou </w:t>
      </w:r>
      <w:r>
        <w:rPr>
          <w:rFonts w:eastAsia="Times New Roman" w:cstheme="minorHAnsi"/>
          <w:lang w:eastAsia="fr-FR"/>
        </w:rPr>
        <w:t>sport électronique).</w:t>
      </w:r>
    </w:p>
    <w:p w14:paraId="2E3597EB" w14:textId="14986E74" w:rsidR="006416F8" w:rsidRPr="006416F8" w:rsidRDefault="006416F8" w:rsidP="00621AC5">
      <w:pPr>
        <w:spacing w:before="100" w:beforeAutospacing="1" w:after="100" w:afterAutospacing="1" w:line="240" w:lineRule="auto"/>
        <w:jc w:val="both"/>
        <w:rPr>
          <w:rFonts w:eastAsia="Times New Roman" w:cstheme="minorHAnsi"/>
          <w:lang w:eastAsia="fr-FR"/>
        </w:rPr>
      </w:pPr>
      <w:r w:rsidRPr="006416F8">
        <w:rPr>
          <w:rFonts w:eastAsia="Times New Roman" w:cstheme="minorHAnsi"/>
          <w:lang w:eastAsia="fr-FR"/>
        </w:rPr>
        <w:t>Cette activité qui permet à des joueurs de jeux vidéo de s’affronter sur consoles, PC ou mobile lors de tournois est devenue en quelques années un véritable phénomène de société, dont les statistiques sont astronomiques. A l'échelle mondiale, le marché de l'E-Sport a généré 804,68 millions d'euros de revenus en 2019, tandis que les matchs et analyses d'e-sport ont attiré 443 mi</w:t>
      </w:r>
      <w:r>
        <w:rPr>
          <w:rFonts w:eastAsia="Times New Roman" w:cstheme="minorHAnsi"/>
          <w:lang w:eastAsia="fr-FR"/>
        </w:rPr>
        <w:t>llions de spectateurs en ligne.</w:t>
      </w:r>
    </w:p>
    <w:p w14:paraId="5911E025" w14:textId="77777777" w:rsidR="006416F8" w:rsidRPr="006416F8" w:rsidRDefault="006416F8" w:rsidP="00621AC5">
      <w:pPr>
        <w:spacing w:before="100" w:beforeAutospacing="1" w:after="100" w:afterAutospacing="1" w:line="240" w:lineRule="auto"/>
        <w:jc w:val="both"/>
        <w:rPr>
          <w:rFonts w:eastAsia="Times New Roman" w:cstheme="minorHAnsi"/>
          <w:lang w:eastAsia="fr-FR"/>
        </w:rPr>
      </w:pPr>
      <w:r w:rsidRPr="006416F8">
        <w:rPr>
          <w:rFonts w:eastAsia="Times New Roman" w:cstheme="minorHAnsi"/>
          <w:lang w:eastAsia="fr-FR"/>
        </w:rPr>
        <w:t xml:space="preserve">Le marché de l’E-Sport mondial a été ralenti dans son développement par la crise liée au </w:t>
      </w:r>
      <w:proofErr w:type="spellStart"/>
      <w:r w:rsidRPr="006416F8">
        <w:rPr>
          <w:rFonts w:eastAsia="Times New Roman" w:cstheme="minorHAnsi"/>
          <w:lang w:eastAsia="fr-FR"/>
        </w:rPr>
        <w:t>Covid</w:t>
      </w:r>
      <w:proofErr w:type="spellEnd"/>
      <w:r w:rsidRPr="006416F8">
        <w:rPr>
          <w:rFonts w:eastAsia="Times New Roman" w:cstheme="minorHAnsi"/>
          <w:lang w:eastAsia="fr-FR"/>
        </w:rPr>
        <w:t>, mais le manque à gagner généré par l’annulation des événements physiques a été compensé par une diffusion des tournois en ligne sur les médias traditionnels en remplacement des événements sportifs, permettant de toucher une nouvelle audience et d’attirer de nouveaux annonceurs.</w:t>
      </w:r>
    </w:p>
    <w:p w14:paraId="724CAD4C" w14:textId="50FCA3E1" w:rsidR="006416F8" w:rsidRPr="006416F8" w:rsidRDefault="006416F8" w:rsidP="00621AC5">
      <w:pPr>
        <w:spacing w:before="100" w:beforeAutospacing="1" w:after="100" w:afterAutospacing="1" w:line="240" w:lineRule="auto"/>
        <w:jc w:val="both"/>
        <w:rPr>
          <w:rFonts w:eastAsia="Times New Roman" w:cstheme="minorHAnsi"/>
          <w:lang w:eastAsia="fr-FR"/>
        </w:rPr>
      </w:pPr>
      <w:r w:rsidRPr="006416F8">
        <w:rPr>
          <w:rFonts w:eastAsia="Times New Roman" w:cstheme="minorHAnsi"/>
          <w:lang w:eastAsia="fr-FR"/>
        </w:rPr>
        <w:t>L’essor du jeu vidéo en Belgique est indéniable puisque cette activité génère un revenu annuel de 270 millions euros. Le nombre de studios de développement de jeux vid</w:t>
      </w:r>
      <w:r w:rsidR="002331C6">
        <w:rPr>
          <w:rFonts w:eastAsia="Times New Roman" w:cstheme="minorHAnsi"/>
          <w:lang w:eastAsia="fr-FR"/>
        </w:rPr>
        <w:t>éo est passé de 65 en 2014 à 110 en 2021</w:t>
      </w:r>
      <w:r w:rsidRPr="006416F8">
        <w:rPr>
          <w:rFonts w:eastAsia="Times New Roman" w:cstheme="minorHAnsi"/>
          <w:lang w:eastAsia="fr-FR"/>
        </w:rPr>
        <w:t>, mais la progression</w:t>
      </w:r>
      <w:r w:rsidR="002331C6">
        <w:rPr>
          <w:rFonts w:eastAsia="Times New Roman" w:cstheme="minorHAnsi"/>
          <w:lang w:eastAsia="fr-FR"/>
        </w:rPr>
        <w:t xml:space="preserve"> est moindre en Wallonie avec 22</w:t>
      </w:r>
      <w:r w:rsidRPr="006416F8">
        <w:rPr>
          <w:rFonts w:eastAsia="Times New Roman" w:cstheme="minorHAnsi"/>
          <w:lang w:eastAsia="fr-FR"/>
        </w:rPr>
        <w:t xml:space="preserve"> studios a</w:t>
      </w:r>
      <w:r w:rsidR="005607E6">
        <w:rPr>
          <w:rFonts w:eastAsia="Times New Roman" w:cstheme="minorHAnsi"/>
          <w:lang w:eastAsia="fr-FR"/>
        </w:rPr>
        <w:t>u total</w:t>
      </w:r>
      <w:r w:rsidRPr="006416F8">
        <w:rPr>
          <w:rFonts w:eastAsia="Times New Roman" w:cstheme="minorHAnsi"/>
          <w:lang w:eastAsia="fr-FR"/>
        </w:rPr>
        <w:t>, contre 1</w:t>
      </w:r>
      <w:r w:rsidR="002331C6">
        <w:rPr>
          <w:rFonts w:eastAsia="Times New Roman" w:cstheme="minorHAnsi"/>
          <w:lang w:eastAsia="fr-FR"/>
        </w:rPr>
        <w:t>2 à Bruxelles et 76</w:t>
      </w:r>
      <w:r>
        <w:rPr>
          <w:rFonts w:eastAsia="Times New Roman" w:cstheme="minorHAnsi"/>
          <w:lang w:eastAsia="fr-FR"/>
        </w:rPr>
        <w:t xml:space="preserve"> en Flandre.</w:t>
      </w:r>
      <w:r w:rsidR="00C3405E">
        <w:rPr>
          <w:rFonts w:eastAsia="Times New Roman" w:cstheme="minorHAnsi"/>
          <w:lang w:eastAsia="fr-FR"/>
        </w:rPr>
        <w:t xml:space="preserve"> </w:t>
      </w:r>
      <w:r w:rsidR="00E34078">
        <w:rPr>
          <w:rFonts w:eastAsia="Times New Roman" w:cstheme="minorHAnsi"/>
          <w:lang w:eastAsia="fr-FR"/>
        </w:rPr>
        <w:t xml:space="preserve">Cependant, </w:t>
      </w:r>
      <w:r w:rsidR="00C3405E">
        <w:rPr>
          <w:rFonts w:eastAsia="Times New Roman" w:cstheme="minorHAnsi"/>
          <w:lang w:eastAsia="fr-FR"/>
        </w:rPr>
        <w:t>83% de ces studios belges comptent moins de 10 employés</w:t>
      </w:r>
      <w:r w:rsidR="00E34078">
        <w:rPr>
          <w:rFonts w:eastAsia="Times New Roman" w:cstheme="minorHAnsi"/>
          <w:lang w:eastAsia="fr-FR"/>
        </w:rPr>
        <w:t> ; l’absence de gros studio, en plus d’un manque d’accès au financement et un retard dans la structuration du secteur, alimente un phénomène d’exode des talents ou « </w:t>
      </w:r>
      <w:proofErr w:type="spellStart"/>
      <w:r w:rsidR="00E34078" w:rsidRPr="00916A30">
        <w:rPr>
          <w:rFonts w:eastAsia="Times New Roman" w:cstheme="minorHAnsi"/>
          <w:i/>
          <w:lang w:eastAsia="fr-FR"/>
        </w:rPr>
        <w:t>brain</w:t>
      </w:r>
      <w:proofErr w:type="spellEnd"/>
      <w:r w:rsidR="00E34078" w:rsidRPr="00916A30">
        <w:rPr>
          <w:rFonts w:eastAsia="Times New Roman" w:cstheme="minorHAnsi"/>
          <w:i/>
          <w:lang w:eastAsia="fr-FR"/>
        </w:rPr>
        <w:t xml:space="preserve"> drain</w:t>
      </w:r>
      <w:r w:rsidR="00E34078">
        <w:rPr>
          <w:rFonts w:eastAsia="Times New Roman" w:cstheme="minorHAnsi"/>
          <w:lang w:eastAsia="fr-FR"/>
        </w:rPr>
        <w:t> », faute d’un écosystème local capable d’absorber les jeunes diplômés d’excellentes formations belges.</w:t>
      </w:r>
    </w:p>
    <w:p w14:paraId="5D7CA88A" w14:textId="0E8072B3" w:rsidR="006416F8" w:rsidRPr="006416F8" w:rsidRDefault="006416F8" w:rsidP="00621AC5">
      <w:pPr>
        <w:spacing w:before="100" w:beforeAutospacing="1" w:after="100" w:afterAutospacing="1" w:line="240" w:lineRule="auto"/>
        <w:jc w:val="both"/>
        <w:rPr>
          <w:rFonts w:eastAsia="Times New Roman" w:cstheme="minorHAnsi"/>
          <w:lang w:eastAsia="fr-FR"/>
        </w:rPr>
      </w:pPr>
      <w:r w:rsidRPr="006416F8">
        <w:rPr>
          <w:rFonts w:eastAsia="Times New Roman" w:cstheme="minorHAnsi"/>
          <w:lang w:eastAsia="fr-FR"/>
        </w:rPr>
        <w:t>Ce retard est cependant en train de se résorber. En effet, depuis 2019 le gouverne</w:t>
      </w:r>
      <w:r>
        <w:rPr>
          <w:rFonts w:eastAsia="Times New Roman" w:cstheme="minorHAnsi"/>
          <w:lang w:eastAsia="fr-FR"/>
        </w:rPr>
        <w:t>ment wallon</w:t>
      </w:r>
      <w:r w:rsidR="009A1592">
        <w:rPr>
          <w:rFonts w:eastAsia="Times New Roman" w:cstheme="minorHAnsi"/>
          <w:lang w:eastAsia="fr-FR"/>
        </w:rPr>
        <w:t xml:space="preserve"> </w:t>
      </w:r>
      <w:r>
        <w:rPr>
          <w:rFonts w:eastAsia="Times New Roman" w:cstheme="minorHAnsi"/>
          <w:lang w:eastAsia="fr-FR"/>
        </w:rPr>
        <w:t>:</w:t>
      </w:r>
    </w:p>
    <w:p w14:paraId="125A8D34" w14:textId="259A43A9" w:rsidR="006416F8" w:rsidRPr="007E492E" w:rsidRDefault="006416F8" w:rsidP="00621AC5">
      <w:pPr>
        <w:pStyle w:val="Paragraphedeliste"/>
        <w:numPr>
          <w:ilvl w:val="0"/>
          <w:numId w:val="42"/>
        </w:numPr>
        <w:spacing w:before="100" w:beforeAutospacing="1" w:after="100" w:afterAutospacing="1" w:line="240" w:lineRule="auto"/>
        <w:jc w:val="both"/>
        <w:rPr>
          <w:rFonts w:eastAsia="Times New Roman" w:cstheme="minorHAnsi"/>
          <w:lang w:eastAsia="fr-FR"/>
        </w:rPr>
      </w:pPr>
      <w:r w:rsidRPr="007E492E">
        <w:rPr>
          <w:rFonts w:eastAsia="Times New Roman" w:cstheme="minorHAnsi"/>
          <w:lang w:eastAsia="fr-FR"/>
        </w:rPr>
        <w:lastRenderedPageBreak/>
        <w:t xml:space="preserve">a permis l'élargissement des programmes de financement de </w:t>
      </w:r>
      <w:proofErr w:type="spellStart"/>
      <w:r w:rsidRPr="007E492E">
        <w:rPr>
          <w:rFonts w:eastAsia="Times New Roman" w:cstheme="minorHAnsi"/>
          <w:lang w:eastAsia="fr-FR"/>
        </w:rPr>
        <w:t>Wallimages</w:t>
      </w:r>
      <w:proofErr w:type="spellEnd"/>
      <w:r w:rsidRPr="007E492E">
        <w:rPr>
          <w:rFonts w:eastAsia="Times New Roman" w:cstheme="minorHAnsi"/>
          <w:lang w:eastAsia="fr-FR"/>
        </w:rPr>
        <w:t xml:space="preserve"> au jeu vidéo et vient de lancer en décembre 2021 un programme de financement en "prototypage et co-production" dans le cadre du Plan de relance, doté d’un budget de 4 millions € pour la période 2022-2024, qui devrait favoriser la professionnalisation des porteurs de projet et booster la création de nouveaux </w:t>
      </w:r>
      <w:r w:rsidR="00727EF5" w:rsidRPr="007E492E">
        <w:rPr>
          <w:rFonts w:eastAsia="Times New Roman" w:cstheme="minorHAnsi"/>
          <w:lang w:eastAsia="fr-FR"/>
        </w:rPr>
        <w:t>studios ;</w:t>
      </w:r>
    </w:p>
    <w:p w14:paraId="72D41E6C" w14:textId="054F707A" w:rsidR="006416F8" w:rsidRPr="007E492E" w:rsidRDefault="006416F8" w:rsidP="00621AC5">
      <w:pPr>
        <w:pStyle w:val="Paragraphedeliste"/>
        <w:numPr>
          <w:ilvl w:val="0"/>
          <w:numId w:val="44"/>
        </w:numPr>
        <w:spacing w:before="100" w:beforeAutospacing="1" w:after="100" w:afterAutospacing="1" w:line="240" w:lineRule="auto"/>
        <w:jc w:val="both"/>
        <w:rPr>
          <w:rFonts w:eastAsia="Times New Roman" w:cstheme="minorHAnsi"/>
          <w:lang w:eastAsia="fr-FR"/>
        </w:rPr>
      </w:pPr>
      <w:r w:rsidRPr="007E492E">
        <w:rPr>
          <w:rFonts w:eastAsia="Times New Roman" w:cstheme="minorHAnsi"/>
          <w:lang w:eastAsia="fr-FR"/>
        </w:rPr>
        <w:t xml:space="preserve">soutient financièrement la </w:t>
      </w:r>
      <w:proofErr w:type="spellStart"/>
      <w:r w:rsidRPr="007E492E">
        <w:rPr>
          <w:rFonts w:eastAsia="Times New Roman" w:cstheme="minorHAnsi"/>
          <w:lang w:eastAsia="fr-FR"/>
        </w:rPr>
        <w:t>Wallonia</w:t>
      </w:r>
      <w:proofErr w:type="spellEnd"/>
      <w:r w:rsidRPr="007E492E">
        <w:rPr>
          <w:rFonts w:eastAsia="Times New Roman" w:cstheme="minorHAnsi"/>
          <w:lang w:eastAsia="fr-FR"/>
        </w:rPr>
        <w:t xml:space="preserve"> Game Association (</w:t>
      </w:r>
      <w:proofErr w:type="spellStart"/>
      <w:r w:rsidRPr="007E492E">
        <w:rPr>
          <w:rFonts w:eastAsia="Times New Roman" w:cstheme="minorHAnsi"/>
          <w:lang w:eastAsia="fr-FR"/>
        </w:rPr>
        <w:t>Walga</w:t>
      </w:r>
      <w:proofErr w:type="spellEnd"/>
      <w:r w:rsidRPr="007E492E">
        <w:rPr>
          <w:rFonts w:eastAsia="Times New Roman" w:cstheme="minorHAnsi"/>
          <w:lang w:eastAsia="fr-FR"/>
        </w:rPr>
        <w:t xml:space="preserve">) pour une mission de structuration de l’écosystème gaming wallon, incluant l'e-sport, afin de développer le potentiel économique très prometteur de cette industrie. </w:t>
      </w:r>
      <w:r w:rsidR="00727EF5">
        <w:rPr>
          <w:rFonts w:eastAsia="Times New Roman" w:cstheme="minorHAnsi"/>
          <w:lang w:eastAsia="fr-FR"/>
        </w:rPr>
        <w:t xml:space="preserve"> </w:t>
      </w:r>
    </w:p>
    <w:p w14:paraId="6A91E767" w14:textId="551C063D" w:rsidR="006416F8" w:rsidRPr="006416F8" w:rsidRDefault="006416F8" w:rsidP="00621AC5">
      <w:pPr>
        <w:spacing w:before="100" w:beforeAutospacing="1" w:after="100" w:afterAutospacing="1" w:line="240" w:lineRule="auto"/>
        <w:jc w:val="both"/>
        <w:rPr>
          <w:rFonts w:eastAsia="Times New Roman" w:cstheme="minorHAnsi"/>
          <w:lang w:eastAsia="fr-FR"/>
        </w:rPr>
      </w:pPr>
      <w:r w:rsidRPr="006416F8">
        <w:rPr>
          <w:rFonts w:eastAsia="Times New Roman" w:cstheme="minorHAnsi"/>
          <w:lang w:eastAsia="fr-FR"/>
        </w:rPr>
        <w:t xml:space="preserve">Le potentiel économique du jeu vidéo en Wallonie est considérable car elle dispose d'un écosystème de studios de développement de jeu </w:t>
      </w:r>
      <w:r w:rsidR="00916A30">
        <w:rPr>
          <w:rFonts w:eastAsia="Times New Roman" w:cstheme="minorHAnsi"/>
          <w:lang w:eastAsia="fr-FR"/>
        </w:rPr>
        <w:t xml:space="preserve">vidéo dynamiques (parmi les plus emblématiques : </w:t>
      </w:r>
      <w:proofErr w:type="spellStart"/>
      <w:r w:rsidRPr="006416F8">
        <w:rPr>
          <w:rFonts w:eastAsia="Times New Roman" w:cstheme="minorHAnsi"/>
          <w:lang w:eastAsia="fr-FR"/>
        </w:rPr>
        <w:t>Fishing</w:t>
      </w:r>
      <w:proofErr w:type="spellEnd"/>
      <w:r w:rsidRPr="006416F8">
        <w:rPr>
          <w:rFonts w:eastAsia="Times New Roman" w:cstheme="minorHAnsi"/>
          <w:lang w:eastAsia="fr-FR"/>
        </w:rPr>
        <w:t xml:space="preserve"> Cactus, </w:t>
      </w:r>
      <w:proofErr w:type="spellStart"/>
      <w:r w:rsidRPr="006416F8">
        <w:rPr>
          <w:rFonts w:eastAsia="Times New Roman" w:cstheme="minorHAnsi"/>
          <w:lang w:eastAsia="fr-FR"/>
        </w:rPr>
        <w:t>Appeal</w:t>
      </w:r>
      <w:proofErr w:type="spellEnd"/>
      <w:r w:rsidRPr="006416F8">
        <w:rPr>
          <w:rFonts w:eastAsia="Times New Roman" w:cstheme="minorHAnsi"/>
          <w:lang w:eastAsia="fr-FR"/>
        </w:rPr>
        <w:t xml:space="preserve">, Wild Bishop et </w:t>
      </w:r>
      <w:proofErr w:type="spellStart"/>
      <w:r w:rsidRPr="006416F8">
        <w:rPr>
          <w:rFonts w:eastAsia="Times New Roman" w:cstheme="minorHAnsi"/>
          <w:lang w:eastAsia="fr-FR"/>
        </w:rPr>
        <w:t>Abrakam</w:t>
      </w:r>
      <w:proofErr w:type="spellEnd"/>
      <w:r w:rsidRPr="006416F8">
        <w:rPr>
          <w:rFonts w:eastAsia="Times New Roman" w:cstheme="minorHAnsi"/>
          <w:lang w:eastAsia="fr-FR"/>
        </w:rPr>
        <w:t xml:space="preserve">) qui </w:t>
      </w:r>
      <w:r w:rsidR="00916A30">
        <w:rPr>
          <w:rFonts w:eastAsia="Times New Roman" w:cstheme="minorHAnsi"/>
          <w:lang w:eastAsia="fr-FR"/>
        </w:rPr>
        <w:t>accélèrent la croissance du secteur</w:t>
      </w:r>
      <w:r w:rsidRPr="006416F8">
        <w:rPr>
          <w:rFonts w:eastAsia="Times New Roman" w:cstheme="minorHAnsi"/>
          <w:lang w:eastAsia="fr-FR"/>
        </w:rPr>
        <w:t xml:space="preserve">, d’un réservoir important de créatifs qui ne demandent </w:t>
      </w:r>
      <w:r w:rsidR="00D501DD">
        <w:rPr>
          <w:rFonts w:eastAsia="Times New Roman" w:cstheme="minorHAnsi"/>
          <w:lang w:eastAsia="fr-FR"/>
        </w:rPr>
        <w:t>qu’à s’exprimer et de formations</w:t>
      </w:r>
      <w:r w:rsidRPr="006416F8">
        <w:rPr>
          <w:rFonts w:eastAsia="Times New Roman" w:cstheme="minorHAnsi"/>
          <w:lang w:eastAsia="fr-FR"/>
        </w:rPr>
        <w:t xml:space="preserve"> dont la qualité est reconnue internationalement</w:t>
      </w:r>
      <w:r w:rsidR="00D501DD">
        <w:rPr>
          <w:rFonts w:eastAsia="Times New Roman" w:cstheme="minorHAnsi"/>
          <w:lang w:eastAsia="fr-FR"/>
        </w:rPr>
        <w:t>.</w:t>
      </w:r>
      <w:r w:rsidR="002331C6">
        <w:rPr>
          <w:rFonts w:eastAsia="Times New Roman" w:cstheme="minorHAnsi"/>
          <w:lang w:eastAsia="fr-FR"/>
        </w:rPr>
        <w:t xml:space="preserve"> </w:t>
      </w:r>
    </w:p>
    <w:p w14:paraId="7A674EDA" w14:textId="18A9BB5B" w:rsidR="006416F8" w:rsidRPr="009A1592" w:rsidRDefault="006416F8" w:rsidP="00621AC5">
      <w:pPr>
        <w:pStyle w:val="Paragraphedeliste"/>
        <w:numPr>
          <w:ilvl w:val="0"/>
          <w:numId w:val="45"/>
        </w:numPr>
        <w:spacing w:before="100" w:beforeAutospacing="1" w:after="100" w:afterAutospacing="1" w:line="240" w:lineRule="auto"/>
        <w:jc w:val="both"/>
        <w:rPr>
          <w:rFonts w:eastAsia="Times New Roman" w:cstheme="minorHAnsi"/>
          <w:lang w:eastAsia="fr-FR"/>
        </w:rPr>
      </w:pPr>
      <w:r w:rsidRPr="009A1592">
        <w:rPr>
          <w:rFonts w:eastAsia="Times New Roman" w:cstheme="minorHAnsi"/>
          <w:lang w:eastAsia="fr-FR"/>
        </w:rPr>
        <w:t xml:space="preserve">Les studios établis : </w:t>
      </w:r>
      <w:proofErr w:type="spellStart"/>
      <w:r w:rsidRPr="009A1592">
        <w:rPr>
          <w:rFonts w:eastAsia="Times New Roman" w:cstheme="minorHAnsi"/>
          <w:lang w:eastAsia="fr-FR"/>
        </w:rPr>
        <w:t>Fishing</w:t>
      </w:r>
      <w:proofErr w:type="spellEnd"/>
      <w:r w:rsidRPr="009A1592">
        <w:rPr>
          <w:rFonts w:eastAsia="Times New Roman" w:cstheme="minorHAnsi"/>
          <w:lang w:eastAsia="fr-FR"/>
        </w:rPr>
        <w:t xml:space="preserve"> Cactus, </w:t>
      </w:r>
      <w:proofErr w:type="spellStart"/>
      <w:r w:rsidRPr="009A1592">
        <w:rPr>
          <w:rFonts w:eastAsia="Times New Roman" w:cstheme="minorHAnsi"/>
          <w:lang w:eastAsia="fr-FR"/>
        </w:rPr>
        <w:t>Fire</w:t>
      </w:r>
      <w:proofErr w:type="spellEnd"/>
      <w:r w:rsidRPr="009A1592">
        <w:rPr>
          <w:rFonts w:eastAsia="Times New Roman" w:cstheme="minorHAnsi"/>
          <w:lang w:eastAsia="fr-FR"/>
        </w:rPr>
        <w:t xml:space="preserve"> </w:t>
      </w:r>
      <w:proofErr w:type="spellStart"/>
      <w:r w:rsidRPr="009A1592">
        <w:rPr>
          <w:rFonts w:eastAsia="Times New Roman" w:cstheme="minorHAnsi"/>
          <w:lang w:eastAsia="fr-FR"/>
        </w:rPr>
        <w:t>Falcom</w:t>
      </w:r>
      <w:proofErr w:type="spellEnd"/>
      <w:r w:rsidRPr="009A1592">
        <w:rPr>
          <w:rFonts w:eastAsia="Times New Roman" w:cstheme="minorHAnsi"/>
          <w:lang w:eastAsia="fr-FR"/>
        </w:rPr>
        <w:t xml:space="preserve">, </w:t>
      </w:r>
      <w:proofErr w:type="spellStart"/>
      <w:r w:rsidRPr="009A1592">
        <w:rPr>
          <w:rFonts w:eastAsia="Times New Roman" w:cstheme="minorHAnsi"/>
          <w:lang w:eastAsia="fr-FR"/>
        </w:rPr>
        <w:t>Balio</w:t>
      </w:r>
      <w:proofErr w:type="spellEnd"/>
      <w:r w:rsidRPr="009A1592">
        <w:rPr>
          <w:rFonts w:eastAsia="Times New Roman" w:cstheme="minorHAnsi"/>
          <w:lang w:eastAsia="fr-FR"/>
        </w:rPr>
        <w:t xml:space="preserve"> Studio (ex </w:t>
      </w:r>
      <w:proofErr w:type="spellStart"/>
      <w:r w:rsidRPr="009A1592">
        <w:rPr>
          <w:rFonts w:eastAsia="Times New Roman" w:cstheme="minorHAnsi"/>
          <w:lang w:eastAsia="fr-FR"/>
        </w:rPr>
        <w:t>VetaSoft</w:t>
      </w:r>
      <w:proofErr w:type="spellEnd"/>
      <w:r w:rsidRPr="009A1592">
        <w:rPr>
          <w:rFonts w:eastAsia="Times New Roman" w:cstheme="minorHAnsi"/>
          <w:lang w:eastAsia="fr-FR"/>
        </w:rPr>
        <w:t xml:space="preserve">) et Drag ON Slide, </w:t>
      </w:r>
      <w:proofErr w:type="spellStart"/>
      <w:r w:rsidRPr="009A1592">
        <w:rPr>
          <w:rFonts w:eastAsia="Times New Roman" w:cstheme="minorHAnsi"/>
          <w:lang w:eastAsia="fr-FR"/>
        </w:rPr>
        <w:t>Appeal</w:t>
      </w:r>
      <w:proofErr w:type="spellEnd"/>
      <w:r w:rsidRPr="009A1592">
        <w:rPr>
          <w:rFonts w:eastAsia="Times New Roman" w:cstheme="minorHAnsi"/>
          <w:lang w:eastAsia="fr-FR"/>
        </w:rPr>
        <w:t xml:space="preserve"> Studios, Vigo Universal, </w:t>
      </w:r>
      <w:proofErr w:type="spellStart"/>
      <w:r w:rsidRPr="009A1592">
        <w:rPr>
          <w:rFonts w:eastAsia="Times New Roman" w:cstheme="minorHAnsi"/>
          <w:lang w:eastAsia="fr-FR"/>
        </w:rPr>
        <w:t>Arteam</w:t>
      </w:r>
      <w:proofErr w:type="spellEnd"/>
      <w:r w:rsidRPr="009A1592">
        <w:rPr>
          <w:rFonts w:eastAsia="Times New Roman" w:cstheme="minorHAnsi"/>
          <w:lang w:eastAsia="fr-FR"/>
        </w:rPr>
        <w:t xml:space="preserve"> Interactive (ex Belle et </w:t>
      </w:r>
      <w:proofErr w:type="spellStart"/>
      <w:r w:rsidRPr="009A1592">
        <w:rPr>
          <w:rFonts w:eastAsia="Times New Roman" w:cstheme="minorHAnsi"/>
          <w:lang w:eastAsia="fr-FR"/>
        </w:rPr>
        <w:t>ReBelle</w:t>
      </w:r>
      <w:proofErr w:type="spellEnd"/>
      <w:r w:rsidRPr="009A1592">
        <w:rPr>
          <w:rFonts w:eastAsia="Times New Roman" w:cstheme="minorHAnsi"/>
          <w:lang w:eastAsia="fr-FR"/>
        </w:rPr>
        <w:t xml:space="preserve"> Productions), </w:t>
      </w:r>
      <w:proofErr w:type="spellStart"/>
      <w:r w:rsidRPr="009A1592">
        <w:rPr>
          <w:rFonts w:eastAsia="Times New Roman" w:cstheme="minorHAnsi"/>
          <w:lang w:eastAsia="fr-FR"/>
        </w:rPr>
        <w:t>Abrakam</w:t>
      </w:r>
      <w:proofErr w:type="spellEnd"/>
      <w:r w:rsidRPr="009A1592">
        <w:rPr>
          <w:rFonts w:eastAsia="Times New Roman" w:cstheme="minorHAnsi"/>
          <w:lang w:eastAsia="fr-FR"/>
        </w:rPr>
        <w:t xml:space="preserve"> </w:t>
      </w:r>
      <w:proofErr w:type="spellStart"/>
      <w:r w:rsidRPr="009A1592">
        <w:rPr>
          <w:rFonts w:eastAsia="Times New Roman" w:cstheme="minorHAnsi"/>
          <w:lang w:eastAsia="fr-FR"/>
        </w:rPr>
        <w:t>EntertainmentetN</w:t>
      </w:r>
      <w:proofErr w:type="spellEnd"/>
      <w:r w:rsidRPr="009A1592">
        <w:rPr>
          <w:rFonts w:eastAsia="Times New Roman" w:cstheme="minorHAnsi"/>
          <w:lang w:eastAsia="fr-FR"/>
        </w:rPr>
        <w:t>-Zone.</w:t>
      </w:r>
    </w:p>
    <w:p w14:paraId="68490BBC" w14:textId="2DD5CCB4" w:rsidR="006416F8" w:rsidRPr="009A1592" w:rsidRDefault="006416F8" w:rsidP="00621AC5">
      <w:pPr>
        <w:pStyle w:val="Paragraphedeliste"/>
        <w:numPr>
          <w:ilvl w:val="0"/>
          <w:numId w:val="45"/>
        </w:numPr>
        <w:spacing w:before="100" w:beforeAutospacing="1" w:after="100" w:afterAutospacing="1" w:line="240" w:lineRule="auto"/>
        <w:jc w:val="both"/>
        <w:rPr>
          <w:rFonts w:eastAsia="Times New Roman" w:cstheme="minorHAnsi"/>
          <w:lang w:eastAsia="fr-FR"/>
        </w:rPr>
      </w:pPr>
      <w:r w:rsidRPr="009A1592">
        <w:rPr>
          <w:rFonts w:eastAsia="Times New Roman" w:cstheme="minorHAnsi"/>
          <w:lang w:eastAsia="fr-FR"/>
        </w:rPr>
        <w:t xml:space="preserve">Les start-ups : </w:t>
      </w:r>
      <w:proofErr w:type="spellStart"/>
      <w:r w:rsidRPr="009A1592">
        <w:rPr>
          <w:rFonts w:eastAsia="Times New Roman" w:cstheme="minorHAnsi"/>
          <w:lang w:eastAsia="fr-FR"/>
        </w:rPr>
        <w:t>Soloth</w:t>
      </w:r>
      <w:proofErr w:type="spellEnd"/>
      <w:r w:rsidRPr="009A1592">
        <w:rPr>
          <w:rFonts w:eastAsia="Times New Roman" w:cstheme="minorHAnsi"/>
          <w:lang w:eastAsia="fr-FR"/>
        </w:rPr>
        <w:t xml:space="preserve"> </w:t>
      </w:r>
      <w:proofErr w:type="spellStart"/>
      <w:r w:rsidRPr="009A1592">
        <w:rPr>
          <w:rFonts w:eastAsia="Times New Roman" w:cstheme="minorHAnsi"/>
          <w:lang w:eastAsia="fr-FR"/>
        </w:rPr>
        <w:t>Games</w:t>
      </w:r>
      <w:proofErr w:type="spellEnd"/>
      <w:r w:rsidRPr="009A1592">
        <w:rPr>
          <w:rFonts w:eastAsia="Times New Roman" w:cstheme="minorHAnsi"/>
          <w:lang w:eastAsia="fr-FR"/>
        </w:rPr>
        <w:t xml:space="preserve">, </w:t>
      </w:r>
      <w:proofErr w:type="spellStart"/>
      <w:r w:rsidRPr="009A1592">
        <w:rPr>
          <w:rFonts w:eastAsia="Times New Roman" w:cstheme="minorHAnsi"/>
          <w:lang w:eastAsia="fr-FR"/>
        </w:rPr>
        <w:t>Maratus</w:t>
      </w:r>
      <w:proofErr w:type="spellEnd"/>
      <w:r w:rsidRPr="009A1592">
        <w:rPr>
          <w:rFonts w:eastAsia="Times New Roman" w:cstheme="minorHAnsi"/>
          <w:lang w:eastAsia="fr-FR"/>
        </w:rPr>
        <w:t xml:space="preserve">, </w:t>
      </w:r>
      <w:proofErr w:type="spellStart"/>
      <w:r w:rsidRPr="009A1592">
        <w:rPr>
          <w:rFonts w:eastAsia="Times New Roman" w:cstheme="minorHAnsi"/>
          <w:lang w:eastAsia="fr-FR"/>
        </w:rPr>
        <w:t>Vidock</w:t>
      </w:r>
      <w:proofErr w:type="spellEnd"/>
      <w:r w:rsidRPr="009A1592">
        <w:rPr>
          <w:rFonts w:eastAsia="Times New Roman" w:cstheme="minorHAnsi"/>
          <w:lang w:eastAsia="fr-FR"/>
        </w:rPr>
        <w:t xml:space="preserve"> Studio, Phil Good, Wild Bishop, </w:t>
      </w:r>
      <w:proofErr w:type="spellStart"/>
      <w:r w:rsidRPr="009A1592">
        <w:rPr>
          <w:rFonts w:eastAsia="Times New Roman" w:cstheme="minorHAnsi"/>
          <w:lang w:eastAsia="fr-FR"/>
        </w:rPr>
        <w:t>Rablo</w:t>
      </w:r>
      <w:proofErr w:type="spellEnd"/>
      <w:r w:rsidRPr="009A1592">
        <w:rPr>
          <w:rFonts w:eastAsia="Times New Roman" w:cstheme="minorHAnsi"/>
          <w:lang w:eastAsia="fr-FR"/>
        </w:rPr>
        <w:t xml:space="preserve"> </w:t>
      </w:r>
      <w:proofErr w:type="spellStart"/>
      <w:r w:rsidRPr="009A1592">
        <w:rPr>
          <w:rFonts w:eastAsia="Times New Roman" w:cstheme="minorHAnsi"/>
          <w:lang w:eastAsia="fr-FR"/>
        </w:rPr>
        <w:t>Games</w:t>
      </w:r>
      <w:proofErr w:type="spellEnd"/>
      <w:r w:rsidRPr="009A1592">
        <w:rPr>
          <w:rFonts w:eastAsia="Times New Roman" w:cstheme="minorHAnsi"/>
          <w:lang w:eastAsia="fr-FR"/>
        </w:rPr>
        <w:t xml:space="preserve">, Reality Blind, </w:t>
      </w:r>
      <w:proofErr w:type="spellStart"/>
      <w:r w:rsidRPr="009A1592">
        <w:rPr>
          <w:rFonts w:eastAsia="Times New Roman" w:cstheme="minorHAnsi"/>
          <w:lang w:eastAsia="fr-FR"/>
        </w:rPr>
        <w:t>Funtomata</w:t>
      </w:r>
      <w:proofErr w:type="spellEnd"/>
      <w:r w:rsidRPr="009A1592">
        <w:rPr>
          <w:rFonts w:eastAsia="Times New Roman" w:cstheme="minorHAnsi"/>
          <w:lang w:eastAsia="fr-FR"/>
        </w:rPr>
        <w:t>...</w:t>
      </w:r>
    </w:p>
    <w:p w14:paraId="555425F4" w14:textId="4D9AAF9B" w:rsidR="006416F8" w:rsidRPr="009A1592" w:rsidRDefault="006416F8" w:rsidP="00621AC5">
      <w:pPr>
        <w:pStyle w:val="Paragraphedeliste"/>
        <w:numPr>
          <w:ilvl w:val="0"/>
          <w:numId w:val="45"/>
        </w:numPr>
        <w:spacing w:before="100" w:beforeAutospacing="1" w:after="100" w:afterAutospacing="1" w:line="240" w:lineRule="auto"/>
        <w:jc w:val="both"/>
        <w:rPr>
          <w:rFonts w:eastAsia="Times New Roman" w:cstheme="minorHAnsi"/>
          <w:lang w:eastAsia="fr-FR"/>
        </w:rPr>
      </w:pPr>
      <w:r w:rsidRPr="009A1592">
        <w:rPr>
          <w:rFonts w:eastAsia="Times New Roman" w:cstheme="minorHAnsi"/>
          <w:lang w:eastAsia="fr-FR"/>
        </w:rPr>
        <w:t xml:space="preserve">Les Hautes Écoles et Centres de formation : Haute Ecole Albert Jacquard à Namur, Campus Mons - </w:t>
      </w:r>
      <w:proofErr w:type="spellStart"/>
      <w:r w:rsidRPr="009A1592">
        <w:rPr>
          <w:rFonts w:eastAsia="Times New Roman" w:cstheme="minorHAnsi"/>
          <w:lang w:eastAsia="fr-FR"/>
        </w:rPr>
        <w:t>HELHa</w:t>
      </w:r>
      <w:proofErr w:type="spellEnd"/>
      <w:r w:rsidRPr="009A1592">
        <w:rPr>
          <w:rFonts w:eastAsia="Times New Roman" w:cstheme="minorHAnsi"/>
          <w:lang w:eastAsia="fr-FR"/>
        </w:rPr>
        <w:t xml:space="preserve">, </w:t>
      </w:r>
      <w:proofErr w:type="spellStart"/>
      <w:r w:rsidRPr="009A1592">
        <w:rPr>
          <w:rFonts w:eastAsia="Times New Roman" w:cstheme="minorHAnsi"/>
          <w:lang w:eastAsia="fr-FR"/>
        </w:rPr>
        <w:t>Technocité</w:t>
      </w:r>
      <w:proofErr w:type="spellEnd"/>
      <w:r w:rsidRPr="009A1592">
        <w:rPr>
          <w:rFonts w:eastAsia="Times New Roman" w:cstheme="minorHAnsi"/>
          <w:lang w:eastAsia="fr-FR"/>
        </w:rPr>
        <w:t xml:space="preserve"> également à Mons, </w:t>
      </w:r>
      <w:proofErr w:type="spellStart"/>
      <w:r w:rsidRPr="009A1592">
        <w:rPr>
          <w:rFonts w:eastAsia="Times New Roman" w:cstheme="minorHAnsi"/>
          <w:lang w:eastAsia="fr-FR"/>
        </w:rPr>
        <w:t>Technifutur</w:t>
      </w:r>
      <w:proofErr w:type="spellEnd"/>
      <w:r w:rsidRPr="009A1592">
        <w:rPr>
          <w:rFonts w:eastAsia="Times New Roman" w:cstheme="minorHAnsi"/>
          <w:lang w:eastAsia="fr-FR"/>
        </w:rPr>
        <w:t xml:space="preserve"> à Liège, </w:t>
      </w:r>
      <w:proofErr w:type="spellStart"/>
      <w:r w:rsidRPr="009A1592">
        <w:rPr>
          <w:rFonts w:eastAsia="Times New Roman" w:cstheme="minorHAnsi"/>
          <w:lang w:eastAsia="fr-FR"/>
        </w:rPr>
        <w:t>Technobel</w:t>
      </w:r>
      <w:proofErr w:type="spellEnd"/>
      <w:r w:rsidRPr="009A1592">
        <w:rPr>
          <w:rFonts w:eastAsia="Times New Roman" w:cstheme="minorHAnsi"/>
          <w:lang w:eastAsia="fr-FR"/>
        </w:rPr>
        <w:t xml:space="preserve"> à Ciney, K6 Animation Institute à La </w:t>
      </w:r>
      <w:proofErr w:type="spellStart"/>
      <w:r w:rsidRPr="009A1592">
        <w:rPr>
          <w:rFonts w:eastAsia="Times New Roman" w:cstheme="minorHAnsi"/>
          <w:lang w:eastAsia="fr-FR"/>
        </w:rPr>
        <w:t>Hulpe</w:t>
      </w:r>
      <w:proofErr w:type="spellEnd"/>
      <w:r w:rsidRPr="009A1592">
        <w:rPr>
          <w:rFonts w:eastAsia="Times New Roman" w:cstheme="minorHAnsi"/>
          <w:lang w:eastAsia="fr-FR"/>
        </w:rPr>
        <w:t>.</w:t>
      </w:r>
    </w:p>
    <w:p w14:paraId="1DD0DA1D" w14:textId="43CEEAFA" w:rsidR="006416F8" w:rsidRPr="009A1592" w:rsidRDefault="006416F8" w:rsidP="00621AC5">
      <w:pPr>
        <w:pStyle w:val="Paragraphedeliste"/>
        <w:numPr>
          <w:ilvl w:val="0"/>
          <w:numId w:val="45"/>
        </w:numPr>
        <w:spacing w:before="100" w:beforeAutospacing="1" w:after="100" w:afterAutospacing="1" w:line="240" w:lineRule="auto"/>
        <w:jc w:val="both"/>
        <w:rPr>
          <w:rFonts w:eastAsia="Times New Roman" w:cstheme="minorHAnsi"/>
          <w:lang w:eastAsia="fr-FR"/>
        </w:rPr>
      </w:pPr>
      <w:r w:rsidRPr="009A1592">
        <w:rPr>
          <w:rFonts w:eastAsia="Times New Roman" w:cstheme="minorHAnsi"/>
          <w:lang w:eastAsia="fr-FR"/>
        </w:rPr>
        <w:t xml:space="preserve">Les Universités et Game </w:t>
      </w:r>
      <w:proofErr w:type="spellStart"/>
      <w:r w:rsidRPr="009A1592">
        <w:rPr>
          <w:rFonts w:eastAsia="Times New Roman" w:cstheme="minorHAnsi"/>
          <w:lang w:eastAsia="fr-FR"/>
        </w:rPr>
        <w:t>Lab</w:t>
      </w:r>
      <w:proofErr w:type="spellEnd"/>
      <w:r w:rsidRPr="009A1592">
        <w:rPr>
          <w:rFonts w:eastAsia="Times New Roman" w:cstheme="minorHAnsi"/>
          <w:lang w:eastAsia="fr-FR"/>
        </w:rPr>
        <w:t xml:space="preserve"> : </w:t>
      </w:r>
      <w:proofErr w:type="spellStart"/>
      <w:r w:rsidRPr="009A1592">
        <w:rPr>
          <w:rFonts w:eastAsia="Times New Roman" w:cstheme="minorHAnsi"/>
          <w:lang w:eastAsia="fr-FR"/>
        </w:rPr>
        <w:t>Numediart</w:t>
      </w:r>
      <w:proofErr w:type="spellEnd"/>
      <w:r w:rsidRPr="009A1592">
        <w:rPr>
          <w:rFonts w:eastAsia="Times New Roman" w:cstheme="minorHAnsi"/>
          <w:lang w:eastAsia="fr-FR"/>
        </w:rPr>
        <w:t xml:space="preserve"> - Information, Signal and </w:t>
      </w:r>
      <w:proofErr w:type="spellStart"/>
      <w:r w:rsidRPr="009A1592">
        <w:rPr>
          <w:rFonts w:eastAsia="Times New Roman" w:cstheme="minorHAnsi"/>
          <w:lang w:eastAsia="fr-FR"/>
        </w:rPr>
        <w:t>Artificial</w:t>
      </w:r>
      <w:proofErr w:type="spellEnd"/>
      <w:r w:rsidRPr="009A1592">
        <w:rPr>
          <w:rFonts w:eastAsia="Times New Roman" w:cstheme="minorHAnsi"/>
          <w:lang w:eastAsia="fr-FR"/>
        </w:rPr>
        <w:t xml:space="preserve"> Intelligence - UMONS, Louvain et Liège Game </w:t>
      </w:r>
      <w:proofErr w:type="spellStart"/>
      <w:r w:rsidRPr="009A1592">
        <w:rPr>
          <w:rFonts w:eastAsia="Times New Roman" w:cstheme="minorHAnsi"/>
          <w:lang w:eastAsia="fr-FR"/>
        </w:rPr>
        <w:t>Labs</w:t>
      </w:r>
      <w:proofErr w:type="spellEnd"/>
      <w:r w:rsidRPr="009A1592">
        <w:rPr>
          <w:rFonts w:eastAsia="Times New Roman" w:cstheme="minorHAnsi"/>
          <w:lang w:eastAsia="fr-FR"/>
        </w:rPr>
        <w:t>.</w:t>
      </w:r>
    </w:p>
    <w:p w14:paraId="4A54057D" w14:textId="0D11BBCC" w:rsidR="00B11C37" w:rsidRDefault="006416F8" w:rsidP="00621AC5">
      <w:pPr>
        <w:spacing w:before="100" w:beforeAutospacing="1" w:after="100" w:afterAutospacing="1" w:line="240" w:lineRule="auto"/>
        <w:jc w:val="both"/>
        <w:rPr>
          <w:rFonts w:eastAsia="Times New Roman" w:cstheme="minorHAnsi"/>
          <w:lang w:eastAsia="fr-FR"/>
        </w:rPr>
      </w:pPr>
      <w:r w:rsidRPr="006416F8">
        <w:rPr>
          <w:rFonts w:eastAsia="Times New Roman" w:cstheme="minorHAnsi"/>
          <w:lang w:eastAsia="fr-FR"/>
        </w:rPr>
        <w:t xml:space="preserve">La meilleurs réponse au phénomène de </w:t>
      </w:r>
      <w:proofErr w:type="spellStart"/>
      <w:r w:rsidRPr="00916A30">
        <w:rPr>
          <w:rFonts w:eastAsia="Times New Roman" w:cstheme="minorHAnsi"/>
          <w:i/>
          <w:lang w:eastAsia="fr-FR"/>
        </w:rPr>
        <w:t>brain</w:t>
      </w:r>
      <w:proofErr w:type="spellEnd"/>
      <w:r w:rsidRPr="00916A30">
        <w:rPr>
          <w:rFonts w:eastAsia="Times New Roman" w:cstheme="minorHAnsi"/>
          <w:i/>
          <w:lang w:eastAsia="fr-FR"/>
        </w:rPr>
        <w:t xml:space="preserve"> drain</w:t>
      </w:r>
      <w:r w:rsidRPr="006416F8">
        <w:rPr>
          <w:rFonts w:eastAsia="Times New Roman" w:cstheme="minorHAnsi"/>
          <w:lang w:eastAsia="fr-FR"/>
        </w:rPr>
        <w:t xml:space="preserve"> que connaît la Wallonie est la structuration du secteur, afin de le développer et d’absorber davantage les talents wallons. Le studio </w:t>
      </w:r>
      <w:proofErr w:type="spellStart"/>
      <w:r w:rsidRPr="006416F8">
        <w:rPr>
          <w:rFonts w:eastAsia="Times New Roman" w:cstheme="minorHAnsi"/>
          <w:lang w:eastAsia="fr-FR"/>
        </w:rPr>
        <w:t>Appeal</w:t>
      </w:r>
      <w:proofErr w:type="spellEnd"/>
      <w:r w:rsidRPr="006416F8">
        <w:rPr>
          <w:rFonts w:eastAsia="Times New Roman" w:cstheme="minorHAnsi"/>
          <w:lang w:eastAsia="fr-FR"/>
        </w:rPr>
        <w:t xml:space="preserve"> à Charleroi a atteint les 50 salariés en 2 ans. Faciliter les levées de fonds, notamment </w:t>
      </w:r>
      <w:r w:rsidR="00916A30">
        <w:rPr>
          <w:rFonts w:eastAsia="Times New Roman" w:cstheme="minorHAnsi"/>
          <w:lang w:eastAsia="fr-FR"/>
        </w:rPr>
        <w:t>avec l’élargissement du</w:t>
      </w:r>
      <w:r w:rsidRPr="006416F8">
        <w:rPr>
          <w:rFonts w:eastAsia="Times New Roman" w:cstheme="minorHAnsi"/>
          <w:lang w:eastAsia="fr-FR"/>
        </w:rPr>
        <w:t xml:space="preserve"> </w:t>
      </w:r>
      <w:proofErr w:type="spellStart"/>
      <w:r w:rsidRPr="006416F8">
        <w:rPr>
          <w:rFonts w:eastAsia="Times New Roman" w:cstheme="minorHAnsi"/>
          <w:lang w:eastAsia="fr-FR"/>
        </w:rPr>
        <w:t>Tax</w:t>
      </w:r>
      <w:proofErr w:type="spellEnd"/>
      <w:r w:rsidRPr="006416F8">
        <w:rPr>
          <w:rFonts w:eastAsia="Times New Roman" w:cstheme="minorHAnsi"/>
          <w:lang w:eastAsia="fr-FR"/>
        </w:rPr>
        <w:t xml:space="preserve"> </w:t>
      </w:r>
      <w:proofErr w:type="spellStart"/>
      <w:r w:rsidRPr="006416F8">
        <w:rPr>
          <w:rFonts w:eastAsia="Times New Roman" w:cstheme="minorHAnsi"/>
          <w:lang w:eastAsia="fr-FR"/>
        </w:rPr>
        <w:t>Shelter</w:t>
      </w:r>
      <w:proofErr w:type="spellEnd"/>
      <w:r w:rsidRPr="006416F8">
        <w:rPr>
          <w:rFonts w:eastAsia="Times New Roman" w:cstheme="minorHAnsi"/>
          <w:lang w:eastAsia="fr-FR"/>
        </w:rPr>
        <w:t xml:space="preserve"> au jeu vidéo, devrait leur permettre de doubler les effectifs rapidement.</w:t>
      </w:r>
    </w:p>
    <w:p w14:paraId="730C62C4" w14:textId="1DEC5637" w:rsidR="002F1148" w:rsidRDefault="002F1148" w:rsidP="00621AC5">
      <w:p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Quant à la Flandre, les pouvoirs publics ont également pris de nouvelles mesures pour dynamiser l’industrie du jeu vidéo sur leur territoire : un nouvel accord a été conclu entre le fonds d’investissement VAF/Gaming et le Ministère des Medias pour la période 2022-2025, qui permettra d’accompagner les studios dans toutes les phases de production et de diffusion du jeu.</w:t>
      </w:r>
    </w:p>
    <w:p w14:paraId="28398FEB" w14:textId="02C84CC1" w:rsidR="00D501DD" w:rsidRPr="00226F23" w:rsidRDefault="00D501DD" w:rsidP="00621AC5">
      <w:p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 xml:space="preserve">Quelques freins persistent cependant dans le développement du secteur en Belgique : </w:t>
      </w:r>
    </w:p>
    <w:p w14:paraId="12248572" w14:textId="0C6874EA" w:rsidR="00A95EE4" w:rsidRPr="00226F23" w:rsidRDefault="00A95EE4" w:rsidP="00621AC5">
      <w:pPr>
        <w:spacing w:before="100" w:beforeAutospacing="1" w:after="100" w:afterAutospacing="1" w:line="240" w:lineRule="auto"/>
        <w:jc w:val="both"/>
        <w:outlineLvl w:val="0"/>
        <w:rPr>
          <w:rFonts w:eastAsia="Times New Roman" w:cstheme="minorHAnsi"/>
          <w:b/>
          <w:bCs/>
          <w:kern w:val="36"/>
          <w:u w:val="single"/>
          <w:lang w:eastAsia="fr-FR"/>
        </w:rPr>
      </w:pPr>
      <w:r w:rsidRPr="00226F23">
        <w:rPr>
          <w:rFonts w:eastAsia="Times New Roman" w:cstheme="minorHAnsi"/>
          <w:u w:val="single"/>
          <w:lang w:eastAsia="fr-FR"/>
        </w:rPr>
        <w:t xml:space="preserve">Coûts salariaux </w:t>
      </w:r>
      <w:r w:rsidR="004B42E0" w:rsidRPr="00226F23">
        <w:rPr>
          <w:rFonts w:eastAsia="Times New Roman" w:cstheme="minorHAnsi"/>
          <w:u w:val="single"/>
          <w:lang w:eastAsia="fr-FR"/>
        </w:rPr>
        <w:t>élevés</w:t>
      </w:r>
      <w:r w:rsidRPr="00226F23">
        <w:rPr>
          <w:rFonts w:eastAsia="Times New Roman" w:cstheme="minorHAnsi"/>
          <w:u w:val="single"/>
          <w:lang w:eastAsia="fr-FR"/>
        </w:rPr>
        <w:t xml:space="preserve"> </w:t>
      </w:r>
    </w:p>
    <w:p w14:paraId="7BAB0030" w14:textId="0727D0AC" w:rsidR="004B42E0" w:rsidRPr="00226F23" w:rsidRDefault="00226F23" w:rsidP="00621AC5">
      <w:pPr>
        <w:spacing w:before="100" w:beforeAutospacing="1" w:after="100" w:afterAutospacing="1" w:line="240" w:lineRule="auto"/>
        <w:jc w:val="both"/>
        <w:outlineLvl w:val="0"/>
        <w:rPr>
          <w:rFonts w:eastAsia="Times New Roman" w:cstheme="minorHAnsi"/>
          <w:b/>
          <w:bCs/>
          <w:kern w:val="36"/>
          <w:lang w:eastAsia="fr-FR"/>
        </w:rPr>
      </w:pPr>
      <w:r>
        <w:rPr>
          <w:rFonts w:eastAsia="Times New Roman" w:cstheme="minorHAnsi"/>
          <w:lang w:eastAsia="fr-FR"/>
        </w:rPr>
        <w:lastRenderedPageBreak/>
        <w:t>À l’instar d</w:t>
      </w:r>
      <w:r w:rsidR="00B809A6" w:rsidRPr="00226F23">
        <w:rPr>
          <w:rFonts w:eastAsia="Times New Roman" w:cstheme="minorHAnsi"/>
          <w:lang w:eastAsia="fr-FR"/>
        </w:rPr>
        <w:t>’une production cinématographique, le développement d’un jeu pour l’ordinateur, la console, la tablette ou le smartphone demande plusieurs mois ou années. Il requiert</w:t>
      </w:r>
      <w:r w:rsidR="00B809A6" w:rsidRPr="00226F23">
        <w:rPr>
          <w:rFonts w:eastAsia="Times New Roman" w:cstheme="minorHAnsi"/>
          <w:kern w:val="36"/>
          <w:lang w:eastAsia="fr-FR"/>
        </w:rPr>
        <w:t xml:space="preserve"> également un personnel très qualifié, qui connaît une certaine pénurie sur le marché du travail. </w:t>
      </w:r>
      <w:r w:rsidR="004B42E0" w:rsidRPr="00226F23">
        <w:rPr>
          <w:rFonts w:eastAsia="Times New Roman" w:cstheme="minorHAnsi"/>
          <w:kern w:val="36"/>
          <w:lang w:eastAsia="fr-FR"/>
        </w:rPr>
        <w:t>Difficile de se faire une place à côté des plus grands quand le coût salarial en Belgique fait partie des plus hauts. Les gros studios de développement ont besoin de flexibilité. En Belgique toutefois, la structure sociale rend impossible toute forme de flexibilité dans la gestion des équipes. Quant aux gros éditeurs, ils préfèrent généralement se tourner vers des pays comme la Pologne, la Roumanie ou la République Tchèque où le coût salarial est beaucoup plus bas et les avantages nombreux</w:t>
      </w:r>
      <w:r w:rsidR="00E34078">
        <w:rPr>
          <w:rFonts w:eastAsia="Times New Roman" w:cstheme="minorHAnsi"/>
          <w:kern w:val="36"/>
          <w:lang w:eastAsia="fr-FR"/>
        </w:rPr>
        <w:t>.</w:t>
      </w:r>
    </w:p>
    <w:p w14:paraId="579FB824" w14:textId="47B7B1C6" w:rsidR="00E36217" w:rsidRPr="00D501DD" w:rsidRDefault="00B809A6" w:rsidP="00621AC5">
      <w:pPr>
        <w:spacing w:before="100" w:beforeAutospacing="1" w:after="100" w:afterAutospacing="1" w:line="240" w:lineRule="auto"/>
        <w:jc w:val="both"/>
        <w:outlineLvl w:val="0"/>
        <w:rPr>
          <w:rFonts w:eastAsia="Times New Roman" w:cstheme="minorHAnsi"/>
          <w:bCs/>
          <w:kern w:val="36"/>
          <w:lang w:eastAsia="fr-FR"/>
        </w:rPr>
      </w:pPr>
      <w:r w:rsidRPr="00D501DD">
        <w:rPr>
          <w:rFonts w:eastAsia="Times New Roman" w:cstheme="minorHAnsi"/>
          <w:bCs/>
          <w:kern w:val="36"/>
          <w:lang w:eastAsia="fr-FR"/>
        </w:rPr>
        <w:t xml:space="preserve">L’industrie du jeu vidéo étant un secteur où les coûts salariaux sont les </w:t>
      </w:r>
      <w:r w:rsidR="00916A30">
        <w:rPr>
          <w:rFonts w:eastAsia="Times New Roman" w:cstheme="minorHAnsi"/>
          <w:bCs/>
          <w:kern w:val="36"/>
          <w:lang w:eastAsia="fr-FR"/>
        </w:rPr>
        <w:t>principales dépenses</w:t>
      </w:r>
      <w:r w:rsidRPr="00D501DD">
        <w:rPr>
          <w:rFonts w:eastAsia="Times New Roman" w:cstheme="minorHAnsi"/>
          <w:bCs/>
          <w:kern w:val="36"/>
          <w:lang w:eastAsia="fr-FR"/>
        </w:rPr>
        <w:t xml:space="preserve">, le matériel représentant une part relativement limitée, les incitants actuellement consentis sous la forme d’une déduction fiscale sont moins pertinents pour cette industrie. </w:t>
      </w:r>
    </w:p>
    <w:p w14:paraId="588BA932" w14:textId="77777777" w:rsidR="00D501DD" w:rsidRDefault="00E36217" w:rsidP="00621AC5">
      <w:pPr>
        <w:spacing w:before="100" w:beforeAutospacing="1" w:after="100" w:afterAutospacing="1" w:line="240" w:lineRule="auto"/>
        <w:jc w:val="both"/>
        <w:outlineLvl w:val="0"/>
        <w:rPr>
          <w:rFonts w:eastAsia="Times New Roman" w:cstheme="minorHAnsi"/>
          <w:u w:val="single"/>
          <w:lang w:eastAsia="fr-FR"/>
        </w:rPr>
      </w:pPr>
      <w:r w:rsidRPr="00226F23">
        <w:rPr>
          <w:rFonts w:eastAsia="Times New Roman" w:cstheme="minorHAnsi"/>
          <w:u w:val="single"/>
          <w:lang w:eastAsia="fr-FR"/>
        </w:rPr>
        <w:t>Le caractère risqué des investissements </w:t>
      </w:r>
      <w:r w:rsidR="00A137CF">
        <w:rPr>
          <w:rFonts w:eastAsia="Times New Roman" w:cstheme="minorHAnsi"/>
          <w:u w:val="single"/>
          <w:lang w:eastAsia="fr-FR"/>
        </w:rPr>
        <w:t xml:space="preserve">et </w:t>
      </w:r>
      <w:r w:rsidR="00552C44" w:rsidRPr="00226F23">
        <w:rPr>
          <w:rFonts w:eastAsia="Times New Roman" w:cstheme="minorHAnsi"/>
          <w:u w:val="single"/>
          <w:lang w:eastAsia="fr-FR"/>
        </w:rPr>
        <w:t>des projets peu rentables</w:t>
      </w:r>
    </w:p>
    <w:p w14:paraId="332A84AB" w14:textId="2ACF9E56" w:rsidR="002F1148" w:rsidRDefault="00D501DD" w:rsidP="00D501DD">
      <w:pPr>
        <w:spacing w:before="100" w:beforeAutospacing="1" w:after="100" w:afterAutospacing="1" w:line="240" w:lineRule="auto"/>
        <w:jc w:val="both"/>
        <w:outlineLvl w:val="0"/>
        <w:rPr>
          <w:rFonts w:eastAsia="Times New Roman" w:cstheme="minorHAnsi"/>
          <w:kern w:val="36"/>
          <w:lang w:eastAsia="fr-FR"/>
        </w:rPr>
      </w:pPr>
      <w:r>
        <w:rPr>
          <w:rFonts w:eastAsia="Times New Roman" w:cstheme="minorHAnsi"/>
          <w:u w:val="single"/>
          <w:lang w:eastAsia="fr-FR"/>
        </w:rPr>
        <w:t>T</w:t>
      </w:r>
      <w:r w:rsidR="00B809A6" w:rsidRPr="00226F23">
        <w:rPr>
          <w:rFonts w:eastAsia="Times New Roman" w:cstheme="minorHAnsi"/>
          <w:lang w:eastAsia="fr-FR"/>
        </w:rPr>
        <w:t>out</w:t>
      </w:r>
      <w:r w:rsidR="00B809A6" w:rsidRPr="00226F23">
        <w:rPr>
          <w:rFonts w:eastAsia="Times New Roman" w:cstheme="minorHAnsi"/>
          <w:kern w:val="36"/>
          <w:lang w:eastAsia="fr-FR"/>
        </w:rPr>
        <w:t xml:space="preserve"> comme dans le cas du cinéma et de la comédie musicale, le résultat comm</w:t>
      </w:r>
      <w:r w:rsidR="00E36217" w:rsidRPr="00226F23">
        <w:rPr>
          <w:rFonts w:eastAsia="Times New Roman" w:cstheme="minorHAnsi"/>
          <w:kern w:val="36"/>
          <w:lang w:eastAsia="fr-FR"/>
        </w:rPr>
        <w:t>er</w:t>
      </w:r>
      <w:r w:rsidR="00B809A6" w:rsidRPr="00226F23">
        <w:rPr>
          <w:rFonts w:eastAsia="Times New Roman" w:cstheme="minorHAnsi"/>
          <w:kern w:val="36"/>
          <w:lang w:eastAsia="fr-FR"/>
        </w:rPr>
        <w:t>cialisable n’arrive qu’en fin de processus. Ces éléments en font un secteur relativement risqué. Et comme pour le cinéma, on ne sait jamais avec certitude si un jeu réussira à séduire le grand public et rentabilisera ainsi les investissements.</w:t>
      </w:r>
      <w:r w:rsidR="00552C44" w:rsidRPr="00226F23">
        <w:rPr>
          <w:rFonts w:cstheme="minorHAnsi"/>
        </w:rPr>
        <w:t xml:space="preserve"> </w:t>
      </w:r>
      <w:r w:rsidR="00552C44" w:rsidRPr="00226F23">
        <w:rPr>
          <w:rFonts w:eastAsia="Times New Roman" w:cstheme="minorHAnsi"/>
          <w:kern w:val="36"/>
          <w:lang w:eastAsia="fr-FR"/>
        </w:rPr>
        <w:t>Développer un jeu représente un travail de longue haleine – de plusieurs mois à plusieurs années selon la taille de l’équipe et le type de projet. Les entreprises qui se lancent dans des projets ambitieux doivent donc avoir de solides ressources financières. Et pour peu qu’il s’agisse d’un titre qui a nécessité plus d’un an de développement, leur survie est souvent liée au succès commercial de leur titre.</w:t>
      </w:r>
    </w:p>
    <w:p w14:paraId="08A1192B" w14:textId="482AF451" w:rsidR="002C5A99" w:rsidRPr="00F4778D" w:rsidRDefault="002F1148" w:rsidP="002F1148">
      <w:pPr>
        <w:ind w:firstLine="708"/>
        <w:jc w:val="both"/>
        <w:rPr>
          <w:rFonts w:eastAsia="Times New Roman" w:cstheme="minorHAnsi"/>
          <w:b/>
          <w:bCs/>
          <w:u w:val="single"/>
          <w:lang w:eastAsia="fr-FR"/>
        </w:rPr>
      </w:pPr>
      <w:r>
        <w:rPr>
          <w:rFonts w:eastAsia="Times New Roman" w:cstheme="minorHAnsi"/>
          <w:b/>
          <w:bCs/>
          <w:u w:val="single"/>
          <w:lang w:eastAsia="fr-FR"/>
        </w:rPr>
        <w:t xml:space="preserve">ANNEXE 1 : </w:t>
      </w:r>
      <w:r w:rsidR="00F4778D" w:rsidRPr="00F4778D">
        <w:rPr>
          <w:rFonts w:eastAsia="Times New Roman" w:cstheme="minorHAnsi"/>
          <w:b/>
          <w:bCs/>
          <w:u w:val="single"/>
          <w:lang w:eastAsia="fr-FR"/>
        </w:rPr>
        <w:t>Les rendez-vous</w:t>
      </w:r>
      <w:r w:rsidR="002C5A99" w:rsidRPr="00F4778D">
        <w:rPr>
          <w:rFonts w:eastAsia="Times New Roman" w:cstheme="minorHAnsi"/>
          <w:b/>
          <w:bCs/>
          <w:u w:val="single"/>
          <w:lang w:eastAsia="fr-FR"/>
        </w:rPr>
        <w:t xml:space="preserve"> prescripteurs en Belgique </w:t>
      </w:r>
    </w:p>
    <w:p w14:paraId="3076FA10" w14:textId="2C98AE9E" w:rsidR="002C5A99" w:rsidRPr="002F01F9" w:rsidRDefault="002C5A99" w:rsidP="002F01F9">
      <w:pPr>
        <w:pStyle w:val="Paragraphedeliste"/>
        <w:numPr>
          <w:ilvl w:val="0"/>
          <w:numId w:val="3"/>
        </w:numPr>
        <w:jc w:val="both"/>
        <w:rPr>
          <w:rFonts w:cstheme="minorHAnsi"/>
        </w:rPr>
      </w:pPr>
      <w:r w:rsidRPr="002F01F9">
        <w:rPr>
          <w:rFonts w:cstheme="minorHAnsi"/>
        </w:rPr>
        <w:t>BELGIAN GAMES AWARDS</w:t>
      </w:r>
      <w:r w:rsidR="002F01F9">
        <w:rPr>
          <w:rFonts w:cstheme="minorHAnsi"/>
        </w:rPr>
        <w:t xml:space="preserve"> (</w:t>
      </w:r>
      <w:hyperlink r:id="rId8" w:history="1">
        <w:r w:rsidRPr="002F01F9">
          <w:rPr>
            <w:rStyle w:val="Lienhypertexte"/>
            <w:rFonts w:cstheme="minorHAnsi"/>
          </w:rPr>
          <w:t>https://awards.belgiangames.be/</w:t>
        </w:r>
      </w:hyperlink>
      <w:r w:rsidR="002F01F9" w:rsidRPr="002F01F9">
        <w:rPr>
          <w:rStyle w:val="Lienhypertexte"/>
          <w:rFonts w:cstheme="minorHAnsi"/>
          <w:color w:val="auto"/>
          <w:u w:val="none"/>
        </w:rPr>
        <w:t xml:space="preserve">)  </w:t>
      </w:r>
    </w:p>
    <w:p w14:paraId="2C49BB96" w14:textId="1CD3993C" w:rsidR="00226F23" w:rsidRPr="002F01F9" w:rsidRDefault="002C5A99" w:rsidP="002F01F9">
      <w:pPr>
        <w:pStyle w:val="Paragraphedeliste"/>
        <w:numPr>
          <w:ilvl w:val="0"/>
          <w:numId w:val="3"/>
        </w:numPr>
        <w:jc w:val="both"/>
        <w:rPr>
          <w:rFonts w:cstheme="minorHAnsi"/>
        </w:rPr>
      </w:pPr>
      <w:r w:rsidRPr="002F01F9">
        <w:rPr>
          <w:rFonts w:cstheme="minorHAnsi"/>
        </w:rPr>
        <w:t>GAMEFORCE</w:t>
      </w:r>
      <w:r w:rsidR="002F01F9">
        <w:rPr>
          <w:rFonts w:cstheme="minorHAnsi"/>
        </w:rPr>
        <w:t xml:space="preserve"> (</w:t>
      </w:r>
      <w:hyperlink r:id="rId9" w:history="1">
        <w:r w:rsidR="00F4778D" w:rsidRPr="002F01F9">
          <w:rPr>
            <w:rStyle w:val="Lienhypertexte"/>
            <w:rFonts w:cstheme="minorHAnsi"/>
          </w:rPr>
          <w:t>https://gameforce.gg/fr/</w:t>
        </w:r>
      </w:hyperlink>
      <w:r w:rsidR="002F01F9" w:rsidRPr="002F01F9">
        <w:rPr>
          <w:rStyle w:val="Lienhypertexte"/>
          <w:rFonts w:cstheme="minorHAnsi"/>
          <w:color w:val="auto"/>
          <w:u w:val="none"/>
        </w:rPr>
        <w:t>)</w:t>
      </w:r>
      <w:r w:rsidR="00F4778D" w:rsidRPr="002F01F9">
        <w:rPr>
          <w:rFonts w:cstheme="minorHAnsi"/>
        </w:rPr>
        <w:t xml:space="preserve"> </w:t>
      </w:r>
    </w:p>
    <w:p w14:paraId="23AE3EEA" w14:textId="2DDFE524" w:rsidR="00226F23" w:rsidRDefault="002F01F9" w:rsidP="002F01F9">
      <w:pPr>
        <w:pStyle w:val="Paragraphedeliste"/>
        <w:numPr>
          <w:ilvl w:val="0"/>
          <w:numId w:val="3"/>
        </w:numPr>
        <w:jc w:val="both"/>
        <w:rPr>
          <w:rFonts w:cstheme="minorHAnsi"/>
        </w:rPr>
      </w:pPr>
      <w:r w:rsidRPr="002F01F9">
        <w:rPr>
          <w:rFonts w:cstheme="minorHAnsi"/>
        </w:rPr>
        <w:t>MEET &amp; BUILD</w:t>
      </w:r>
      <w:r>
        <w:rPr>
          <w:rFonts w:cstheme="minorHAnsi"/>
        </w:rPr>
        <w:t xml:space="preserve"> (</w:t>
      </w:r>
      <w:hyperlink r:id="rId10" w:history="1">
        <w:r w:rsidRPr="009135A3">
          <w:rPr>
            <w:rStyle w:val="Lienhypertexte"/>
            <w:rFonts w:cstheme="minorHAnsi"/>
          </w:rPr>
          <w:t>https://www.meet-build.be/</w:t>
        </w:r>
      </w:hyperlink>
      <w:r>
        <w:rPr>
          <w:rFonts w:cstheme="minorHAnsi"/>
        </w:rPr>
        <w:t xml:space="preserve">) </w:t>
      </w:r>
    </w:p>
    <w:p w14:paraId="2848E51B" w14:textId="5AE6D844" w:rsidR="002F01F9" w:rsidRDefault="002F01F9" w:rsidP="002F01F9">
      <w:pPr>
        <w:pStyle w:val="Paragraphedeliste"/>
        <w:numPr>
          <w:ilvl w:val="0"/>
          <w:numId w:val="3"/>
        </w:numPr>
        <w:jc w:val="both"/>
        <w:rPr>
          <w:rFonts w:cstheme="minorHAnsi"/>
        </w:rPr>
      </w:pPr>
      <w:r>
        <w:rPr>
          <w:rFonts w:cstheme="minorHAnsi"/>
        </w:rPr>
        <w:t>GAMEWEEK (</w:t>
      </w:r>
      <w:hyperlink r:id="rId11" w:history="1">
        <w:r w:rsidRPr="009135A3">
          <w:rPr>
            <w:rStyle w:val="Lienhypertexte"/>
            <w:rFonts w:cstheme="minorHAnsi"/>
          </w:rPr>
          <w:t>https://gamemax.be/gameweek/</w:t>
        </w:r>
      </w:hyperlink>
      <w:r>
        <w:rPr>
          <w:rFonts w:cstheme="minorHAnsi"/>
        </w:rPr>
        <w:t xml:space="preserve">) </w:t>
      </w:r>
    </w:p>
    <w:p w14:paraId="6D2BC907" w14:textId="7D10DCF1" w:rsidR="00916A30" w:rsidRPr="002F01F9" w:rsidRDefault="00916A30" w:rsidP="00916A30">
      <w:pPr>
        <w:pStyle w:val="Paragraphedeliste"/>
        <w:numPr>
          <w:ilvl w:val="0"/>
          <w:numId w:val="3"/>
        </w:numPr>
        <w:jc w:val="both"/>
        <w:rPr>
          <w:rFonts w:cstheme="minorHAnsi"/>
        </w:rPr>
      </w:pPr>
      <w:r>
        <w:rPr>
          <w:rFonts w:cstheme="minorHAnsi"/>
        </w:rPr>
        <w:t>UNWRAP FESTIVAL (</w:t>
      </w:r>
      <w:hyperlink r:id="rId12" w:history="1">
        <w:r w:rsidRPr="004E1C55">
          <w:rPr>
            <w:rStyle w:val="Lienhypertexte"/>
            <w:rFonts w:cstheme="minorHAnsi"/>
          </w:rPr>
          <w:t>https://www.unwrap.be/</w:t>
        </w:r>
      </w:hyperlink>
      <w:r>
        <w:rPr>
          <w:rFonts w:cstheme="minorHAnsi"/>
        </w:rPr>
        <w:t>)</w:t>
      </w:r>
    </w:p>
    <w:p w14:paraId="33EF39FF" w14:textId="77777777" w:rsidR="002C5A99" w:rsidRPr="00226F23" w:rsidRDefault="002C5A99" w:rsidP="00621AC5">
      <w:pPr>
        <w:pStyle w:val="Paragraphedeliste"/>
        <w:jc w:val="both"/>
        <w:rPr>
          <w:rFonts w:cstheme="minorHAnsi"/>
        </w:rPr>
      </w:pPr>
      <w:bookmarkStart w:id="0" w:name="_GoBack"/>
      <w:bookmarkEnd w:id="0"/>
    </w:p>
    <w:p w14:paraId="0D722705" w14:textId="17B9BB6D" w:rsidR="002C5A99" w:rsidRPr="002F01F9" w:rsidRDefault="002F1148" w:rsidP="002F1148">
      <w:pPr>
        <w:ind w:firstLine="708"/>
        <w:jc w:val="both"/>
        <w:rPr>
          <w:rFonts w:cstheme="minorHAnsi"/>
          <w:b/>
          <w:u w:val="single"/>
        </w:rPr>
      </w:pPr>
      <w:r>
        <w:rPr>
          <w:rFonts w:cstheme="minorHAnsi"/>
          <w:b/>
          <w:u w:val="single"/>
        </w:rPr>
        <w:t xml:space="preserve">ANNEXE 2 : </w:t>
      </w:r>
      <w:r w:rsidR="002F01F9" w:rsidRPr="002F01F9">
        <w:rPr>
          <w:rFonts w:cstheme="minorHAnsi"/>
          <w:b/>
          <w:u w:val="single"/>
        </w:rPr>
        <w:t>Les associations sectorielles en Belgique</w:t>
      </w:r>
    </w:p>
    <w:p w14:paraId="3D3463FE" w14:textId="0190BDA0" w:rsidR="002F01F9" w:rsidRDefault="002F01F9" w:rsidP="00621AC5">
      <w:p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 xml:space="preserve">En Wallonie, </w:t>
      </w:r>
      <w:r w:rsidR="007247AC" w:rsidRPr="00226F23">
        <w:rPr>
          <w:rFonts w:eastAsia="Times New Roman" w:cstheme="minorHAnsi"/>
          <w:lang w:eastAsia="fr-FR"/>
        </w:rPr>
        <w:t>WALGA – coordinateur Jean Gréban</w:t>
      </w:r>
      <w:r>
        <w:rPr>
          <w:rFonts w:eastAsia="Times New Roman" w:cstheme="minorHAnsi"/>
          <w:lang w:eastAsia="fr-FR"/>
        </w:rPr>
        <w:t xml:space="preserve"> (</w:t>
      </w:r>
      <w:hyperlink r:id="rId13" w:history="1">
        <w:r w:rsidRPr="009135A3">
          <w:rPr>
            <w:rStyle w:val="Lienhypertexte"/>
            <w:rFonts w:eastAsia="Times New Roman" w:cstheme="minorHAnsi"/>
            <w:lang w:eastAsia="fr-FR"/>
          </w:rPr>
          <w:t>https://walga.be/</w:t>
        </w:r>
      </w:hyperlink>
      <w:r>
        <w:rPr>
          <w:rFonts w:eastAsia="Times New Roman" w:cstheme="minorHAnsi"/>
          <w:lang w:eastAsia="fr-FR"/>
        </w:rPr>
        <w:t xml:space="preserve">) et </w:t>
      </w:r>
      <w:proofErr w:type="spellStart"/>
      <w:r>
        <w:rPr>
          <w:rFonts w:eastAsia="Times New Roman" w:cstheme="minorHAnsi"/>
          <w:lang w:eastAsia="fr-FR"/>
        </w:rPr>
        <w:t>GameMax</w:t>
      </w:r>
      <w:proofErr w:type="spellEnd"/>
      <w:r>
        <w:rPr>
          <w:rFonts w:eastAsia="Times New Roman" w:cstheme="minorHAnsi"/>
          <w:lang w:eastAsia="fr-FR"/>
        </w:rPr>
        <w:t xml:space="preserve"> (</w:t>
      </w:r>
      <w:hyperlink r:id="rId14" w:history="1">
        <w:r w:rsidRPr="009135A3">
          <w:rPr>
            <w:rStyle w:val="Lienhypertexte"/>
            <w:rFonts w:eastAsia="Times New Roman" w:cstheme="minorHAnsi"/>
            <w:lang w:eastAsia="fr-FR"/>
          </w:rPr>
          <w:t>https://gamemax.be/</w:t>
        </w:r>
      </w:hyperlink>
      <w:r>
        <w:rPr>
          <w:rFonts w:eastAsia="Times New Roman" w:cstheme="minorHAnsi"/>
          <w:lang w:eastAsia="fr-FR"/>
        </w:rPr>
        <w:t xml:space="preserve">). </w:t>
      </w:r>
    </w:p>
    <w:p w14:paraId="00A8ECA3" w14:textId="77777777" w:rsidR="002F1148" w:rsidRDefault="002F01F9" w:rsidP="002F1148">
      <w:p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En Flandre, FLEGA – coordinateur David Verbruggen (</w:t>
      </w:r>
      <w:hyperlink r:id="rId15" w:history="1">
        <w:r w:rsidRPr="009135A3">
          <w:rPr>
            <w:rStyle w:val="Lienhypertexte"/>
            <w:rFonts w:eastAsia="Times New Roman" w:cstheme="minorHAnsi"/>
            <w:lang w:eastAsia="fr-FR"/>
          </w:rPr>
          <w:t>https://www.flega.be/</w:t>
        </w:r>
      </w:hyperlink>
      <w:r>
        <w:rPr>
          <w:rFonts w:eastAsia="Times New Roman" w:cstheme="minorHAnsi"/>
          <w:lang w:eastAsia="fr-FR"/>
        </w:rPr>
        <w:t>) et le Flanders DC – directeur Pascal Cools (</w:t>
      </w:r>
      <w:hyperlink r:id="rId16" w:history="1">
        <w:r w:rsidRPr="009135A3">
          <w:rPr>
            <w:rStyle w:val="Lienhypertexte"/>
            <w:rFonts w:eastAsia="Times New Roman" w:cstheme="minorHAnsi"/>
            <w:lang w:eastAsia="fr-FR"/>
          </w:rPr>
          <w:t>https://www.flandersdc.be/nl</w:t>
        </w:r>
      </w:hyperlink>
      <w:r>
        <w:rPr>
          <w:rFonts w:eastAsia="Times New Roman" w:cstheme="minorHAnsi"/>
          <w:lang w:eastAsia="fr-FR"/>
        </w:rPr>
        <w:t>).</w:t>
      </w:r>
    </w:p>
    <w:p w14:paraId="6F1D2E0A" w14:textId="6DFDCCDA" w:rsidR="00F149CA" w:rsidRPr="002F1148" w:rsidRDefault="00EA3984" w:rsidP="002F1148">
      <w:pPr>
        <w:spacing w:before="100" w:beforeAutospacing="1" w:after="100" w:afterAutospacing="1" w:line="240" w:lineRule="auto"/>
        <w:ind w:firstLine="708"/>
        <w:jc w:val="both"/>
        <w:rPr>
          <w:rFonts w:eastAsia="Times New Roman" w:cstheme="minorHAnsi"/>
          <w:lang w:eastAsia="fr-FR"/>
        </w:rPr>
      </w:pPr>
      <w:r w:rsidRPr="00EA3984">
        <w:rPr>
          <w:rFonts w:cstheme="minorHAnsi"/>
          <w:b/>
          <w:u w:val="single"/>
        </w:rPr>
        <w:lastRenderedPageBreak/>
        <w:t>A</w:t>
      </w:r>
      <w:r w:rsidR="00AC7626">
        <w:rPr>
          <w:rFonts w:cstheme="minorHAnsi"/>
          <w:b/>
          <w:u w:val="single"/>
        </w:rPr>
        <w:t>NNEXE</w:t>
      </w:r>
      <w:r w:rsidR="002F1148">
        <w:rPr>
          <w:rFonts w:cstheme="minorHAnsi"/>
          <w:b/>
          <w:u w:val="single"/>
        </w:rPr>
        <w:t xml:space="preserve"> 3</w:t>
      </w:r>
      <w:r w:rsidRPr="00EA3984">
        <w:rPr>
          <w:rFonts w:cstheme="minorHAnsi"/>
          <w:b/>
          <w:u w:val="single"/>
        </w:rPr>
        <w:t xml:space="preserve"> : </w:t>
      </w:r>
      <w:r w:rsidR="00F149CA" w:rsidRPr="00EA3984">
        <w:rPr>
          <w:b/>
          <w:u w:val="single"/>
        </w:rPr>
        <w:t>Modalités de financement de l’industrie du jeu vidéo en Belgique</w:t>
      </w:r>
    </w:p>
    <w:p w14:paraId="4D7C1A30" w14:textId="77777777" w:rsidR="00F149CA" w:rsidRPr="0037112E" w:rsidRDefault="00F149CA" w:rsidP="00621AC5">
      <w:pPr>
        <w:pStyle w:val="Paragraphedeliste"/>
        <w:numPr>
          <w:ilvl w:val="0"/>
          <w:numId w:val="41"/>
        </w:numPr>
        <w:jc w:val="both"/>
        <w:rPr>
          <w:u w:val="single"/>
        </w:rPr>
      </w:pPr>
      <w:r w:rsidRPr="009E3FC7">
        <w:rPr>
          <w:u w:val="single"/>
        </w:rPr>
        <w:t>En Fédération Wallonie-Bruxelles</w:t>
      </w:r>
    </w:p>
    <w:p w14:paraId="2D057449" w14:textId="77777777" w:rsidR="00F149CA" w:rsidRPr="00B630DD" w:rsidRDefault="00F149CA" w:rsidP="00621AC5">
      <w:pPr>
        <w:jc w:val="both"/>
        <w:rPr>
          <w:b/>
        </w:rPr>
      </w:pPr>
      <w:proofErr w:type="spellStart"/>
      <w:r w:rsidRPr="00B630DD">
        <w:rPr>
          <w:b/>
        </w:rPr>
        <w:t>Wallimage</w:t>
      </w:r>
      <w:proofErr w:type="spellEnd"/>
      <w:r w:rsidRPr="00B630DD">
        <w:rPr>
          <w:b/>
        </w:rPr>
        <w:t xml:space="preserve"> Gaming</w:t>
      </w:r>
    </w:p>
    <w:p w14:paraId="454AEDFC" w14:textId="77777777" w:rsidR="00F149CA" w:rsidRDefault="00F149CA" w:rsidP="00621AC5">
      <w:pPr>
        <w:jc w:val="both"/>
      </w:pPr>
      <w:proofErr w:type="spellStart"/>
      <w:r>
        <w:t>Wallimage</w:t>
      </w:r>
      <w:proofErr w:type="spellEnd"/>
      <w:r>
        <w:t xml:space="preserve"> est un fonds d’investissement public destiné à soutenir l’économie </w:t>
      </w:r>
      <w:proofErr w:type="spellStart"/>
      <w:r>
        <w:t>wallone</w:t>
      </w:r>
      <w:proofErr w:type="spellEnd"/>
      <w:r>
        <w:t xml:space="preserve"> autour des métiers et de l’industrie du cinéma et du gaming. Son action ne se limite pas au soutien de projets mais comprend aussi une intervention directe en prêt ou dans le capital des entreprises, ce qui dans le domaine du jeu vidéo concerne à l’heure actuelle une dizaine de sociétés (ex. </w:t>
      </w:r>
      <w:proofErr w:type="spellStart"/>
      <w:r>
        <w:t>Fishing</w:t>
      </w:r>
      <w:proofErr w:type="spellEnd"/>
      <w:r>
        <w:t xml:space="preserve"> Cactus). Le département « Gaming » du fonds, créé en février 2020, comprend des aides qui interviennent à plusieurs étapes dans du développement d’un jeu. Dans la phase de pré-production, le soutien de </w:t>
      </w:r>
      <w:proofErr w:type="spellStart"/>
      <w:r>
        <w:t>Wallimage</w:t>
      </w:r>
      <w:proofErr w:type="spellEnd"/>
      <w:r>
        <w:t xml:space="preserve"> peut aller jusqu’à 30 000€ (100 000€ dans le cas de la création d’un prototype jouable). Dans la phase de commercialisation, le fonds peut investir jusqu’à 500 000€ par projet. </w:t>
      </w:r>
    </w:p>
    <w:p w14:paraId="6698B1BD" w14:textId="77777777" w:rsidR="00F149CA" w:rsidRDefault="00F149CA" w:rsidP="00621AC5">
      <w:pPr>
        <w:jc w:val="both"/>
      </w:pPr>
      <w:r>
        <w:t xml:space="preserve">En décembre 2021, un nouveau programme de financement, doté d’un budget de 4 millions d'euros dans le cadre du Plan de relance pour la période 2022-2024, a été lancé par </w:t>
      </w:r>
      <w:proofErr w:type="spellStart"/>
      <w:r>
        <w:t>Wallimage</w:t>
      </w:r>
      <w:proofErr w:type="spellEnd"/>
      <w:r>
        <w:t xml:space="preserve">. Ce programme permet le financement de prototypes (premier stade de la production d’un jeu vidéo, indispensable pour présenter un projet à des éditeurs et investisseurs internationaux) et la coproduction à l’instar de ce que fait déjà </w:t>
      </w:r>
      <w:proofErr w:type="spellStart"/>
      <w:r>
        <w:t>Wallimage</w:t>
      </w:r>
      <w:proofErr w:type="spellEnd"/>
      <w:r>
        <w:t xml:space="preserve"> pour les productions audiovisuelles. Ce budget d’aide à la création vise à revenir au niveau de la Flandre qui, grâce à un budget annuel de 1,5 million d’euros a permis la création de quatre fois plus de studios (82 contre 19). </w:t>
      </w:r>
    </w:p>
    <w:p w14:paraId="70323261" w14:textId="5B6ADE35" w:rsidR="00F149CA" w:rsidRDefault="00F149CA" w:rsidP="00621AC5">
      <w:pPr>
        <w:jc w:val="both"/>
      </w:pPr>
      <w:r>
        <w:t xml:space="preserve">Concernant les coproductions, les projets visés peuvent comprendre : les jeux vidéo initiés par un studio étranger mais coproduits avec un studio wallon et partiellement fabriqués dans la région (les dépenses considérées par </w:t>
      </w:r>
      <w:proofErr w:type="spellStart"/>
      <w:r>
        <w:t>Wallimage</w:t>
      </w:r>
      <w:proofErr w:type="spellEnd"/>
      <w:r>
        <w:t xml:space="preserve"> seront exclusivement celles réalisées au sein du studio wallon) ; les jeux vidéo portés par un studio étranger qui ne souhaite pas s'ouvrir à la coproduction, mais peut sous-traiter une partie de la fabrication à un studio wallon ou à des techniciens/créatifs wallons.</w:t>
      </w:r>
    </w:p>
    <w:p w14:paraId="50C3B6F6" w14:textId="77777777" w:rsidR="00F149CA" w:rsidRPr="00DD0A30" w:rsidRDefault="00F149CA" w:rsidP="00621AC5">
      <w:pPr>
        <w:jc w:val="both"/>
        <w:rPr>
          <w:b/>
        </w:rPr>
      </w:pPr>
      <w:r w:rsidRPr="00DD0A30">
        <w:rPr>
          <w:b/>
        </w:rPr>
        <w:t>Centre du Cinéma et de l'Audiovisuel</w:t>
      </w:r>
      <w:r>
        <w:rPr>
          <w:b/>
        </w:rPr>
        <w:t xml:space="preserve"> (CCA) de la Fédération Wallonie-Bruxelles</w:t>
      </w:r>
    </w:p>
    <w:p w14:paraId="2DDB84BA" w14:textId="62B34631" w:rsidR="004A4A9E" w:rsidRDefault="00F149CA" w:rsidP="00621AC5">
      <w:pPr>
        <w:jc w:val="both"/>
      </w:pPr>
      <w:r>
        <w:t xml:space="preserve">A l’initiative de la Ministre de la Culture et des Médias Madame Bénédicte </w:t>
      </w:r>
      <w:proofErr w:type="spellStart"/>
      <w:r>
        <w:t>Linard</w:t>
      </w:r>
      <w:proofErr w:type="spellEnd"/>
      <w:r>
        <w:t xml:space="preserve">, </w:t>
      </w:r>
      <w:r w:rsidRPr="0005063B">
        <w:t>le gouvernement de la</w:t>
      </w:r>
      <w:r>
        <w:t xml:space="preserve"> Fédération Wallonie-Bruxelles a accordé en 2022 pour la première fois</w:t>
      </w:r>
      <w:r w:rsidRPr="0005063B">
        <w:t xml:space="preserve"> des aides « culturelles » à des projets de jeux vidéo </w:t>
      </w:r>
      <w:r>
        <w:t xml:space="preserve">grâce aux financements européens des plans de relance. Un premier appel à projets a été annoncé en septembre 2021 et s’est clôturé le 10 janvier 2022. Sur 28 dossiers instruits, </w:t>
      </w:r>
      <w:r>
        <w:lastRenderedPageBreak/>
        <w:t xml:space="preserve">7 </w:t>
      </w:r>
      <w:r w:rsidRPr="0005063B">
        <w:t>projets lauréats ont été sélectionnés par un ju</w:t>
      </w:r>
      <w:r>
        <w:t>ry pour un montant total de 477 </w:t>
      </w:r>
      <w:r w:rsidRPr="0005063B">
        <w:t>000</w:t>
      </w:r>
      <w:r>
        <w:t xml:space="preserve"> €</w:t>
      </w:r>
      <w:r>
        <w:rPr>
          <w:rStyle w:val="Appelnotedebasdep"/>
        </w:rPr>
        <w:footnoteReference w:id="1"/>
      </w:r>
      <w:r w:rsidRPr="0005063B">
        <w:t>.</w:t>
      </w:r>
      <w:r>
        <w:t xml:space="preserve"> Parmi les critères de sélection, l’accent était mis sur l’utilisation de nouvelles technologies pour permettre la stimulation d’écritures personnelles et singulières adaptées au web et la création d’univers, de « </w:t>
      </w:r>
      <w:proofErr w:type="spellStart"/>
      <w:r>
        <w:t>gameplay</w:t>
      </w:r>
      <w:proofErr w:type="spellEnd"/>
      <w:r>
        <w:t xml:space="preserve"> » et de graphismes innovants. </w:t>
      </w:r>
      <w:r w:rsidRPr="007C19F8">
        <w:t>Les a</w:t>
      </w:r>
      <w:r>
        <w:t>ides attribuées, de 60 000 à 75 </w:t>
      </w:r>
      <w:r w:rsidRPr="007C19F8">
        <w:t>000</w:t>
      </w:r>
      <w:r>
        <w:t xml:space="preserve">€, permettront, à l’instar du programme lancé par </w:t>
      </w:r>
      <w:proofErr w:type="spellStart"/>
      <w:r>
        <w:t>Wallimage</w:t>
      </w:r>
      <w:proofErr w:type="spellEnd"/>
      <w:r>
        <w:t xml:space="preserve">, </w:t>
      </w:r>
      <w:r w:rsidRPr="007C19F8">
        <w:t>de financer les projets de jeu vidéo dans leur phase initiale de prototypage</w:t>
      </w:r>
      <w:r>
        <w:t>. D’autres appels à projets sont prévus d’ici 2024.</w:t>
      </w:r>
    </w:p>
    <w:p w14:paraId="6DE7A996" w14:textId="77777777" w:rsidR="00D77263" w:rsidRPr="00226F23" w:rsidRDefault="00D77263" w:rsidP="00D77263">
      <w:pPr>
        <w:jc w:val="both"/>
        <w:rPr>
          <w:rFonts w:cstheme="minorHAnsi"/>
          <w:b/>
          <w:bCs/>
        </w:rPr>
      </w:pPr>
      <w:r w:rsidRPr="00226F23">
        <w:rPr>
          <w:rFonts w:cstheme="minorHAnsi"/>
          <w:b/>
          <w:bCs/>
        </w:rPr>
        <w:t>Le Fonds ST’ART</w:t>
      </w:r>
    </w:p>
    <w:p w14:paraId="6B61C29F" w14:textId="77777777" w:rsidR="00D77263" w:rsidRPr="00226F23" w:rsidRDefault="00D77263" w:rsidP="00D77263">
      <w:pPr>
        <w:spacing w:after="0"/>
        <w:jc w:val="both"/>
        <w:rPr>
          <w:rFonts w:cstheme="minorHAnsi"/>
          <w:b/>
          <w:bCs/>
          <w:u w:val="single"/>
        </w:rPr>
      </w:pPr>
      <w:r w:rsidRPr="00226F23">
        <w:rPr>
          <w:rFonts w:cstheme="minorHAnsi"/>
        </w:rPr>
        <w:t>En Belgique francophone, le fonds ST’ART a été créé fin 2009 pour apporter directement une solution de financement aux entreprises, mais également, et plus largement, pour œuvrer, en collaboration avec d’autres partenaires, à la réflexion et à la mise en place de nouvelles solutions de financement qui sollicitent des investissements publics et privés.</w:t>
      </w:r>
    </w:p>
    <w:p w14:paraId="6F781C6E" w14:textId="77777777" w:rsidR="00D77263" w:rsidRPr="004A4A9E" w:rsidRDefault="00D77263" w:rsidP="00621AC5">
      <w:pPr>
        <w:jc w:val="both"/>
      </w:pPr>
    </w:p>
    <w:p w14:paraId="77E29244" w14:textId="77777777" w:rsidR="00F149CA" w:rsidRPr="009E3FC7" w:rsidRDefault="00F149CA" w:rsidP="00621AC5">
      <w:pPr>
        <w:pStyle w:val="Paragraphedeliste"/>
        <w:numPr>
          <w:ilvl w:val="0"/>
          <w:numId w:val="41"/>
        </w:numPr>
        <w:jc w:val="both"/>
        <w:rPr>
          <w:u w:val="single"/>
        </w:rPr>
      </w:pPr>
      <w:r w:rsidRPr="009E3FC7">
        <w:rPr>
          <w:u w:val="single"/>
        </w:rPr>
        <w:t>En Région Bruxelles-Capitale</w:t>
      </w:r>
    </w:p>
    <w:p w14:paraId="4A122F71" w14:textId="77777777" w:rsidR="00F149CA" w:rsidRPr="00FE31D6" w:rsidRDefault="00F149CA" w:rsidP="00621AC5">
      <w:pPr>
        <w:jc w:val="both"/>
        <w:rPr>
          <w:b/>
        </w:rPr>
      </w:pPr>
      <w:proofErr w:type="spellStart"/>
      <w:r w:rsidRPr="00FE31D6">
        <w:rPr>
          <w:b/>
        </w:rPr>
        <w:t>screen.brussels</w:t>
      </w:r>
      <w:proofErr w:type="spellEnd"/>
    </w:p>
    <w:p w14:paraId="36B2DBE4" w14:textId="77777777" w:rsidR="00F149CA" w:rsidRDefault="00F149CA" w:rsidP="00621AC5">
      <w:pPr>
        <w:jc w:val="both"/>
      </w:pPr>
      <w:r>
        <w:t xml:space="preserve">Le </w:t>
      </w:r>
      <w:proofErr w:type="spellStart"/>
      <w:r>
        <w:t>screen.brussels</w:t>
      </w:r>
      <w:proofErr w:type="spellEnd"/>
      <w:r>
        <w:t xml:space="preserve"> </w:t>
      </w:r>
      <w:proofErr w:type="spellStart"/>
      <w:r>
        <w:t>fund</w:t>
      </w:r>
      <w:proofErr w:type="spellEnd"/>
      <w:r>
        <w:t xml:space="preserve"> finance les productions audiovisuelles classiques ou innovantes qui effectuent tout ou partie de leurs dépenses audiovisuelles en Région Bruxelles-Capitale. Trois sessions d’attribution sont organisées par an (janvier, juin, septembre). Les « formats spéciaux » (XR, jeux vidéo, formats audio, autres formats hybrides) sont inclus dans les catégories de projets éligibles en théorie, mais sont largement sous-représentés dans la réalité des attributions (6 dossiers retenus soit 1% des projets soutenus de 2016 à 2022, 0 en 2022). Les critères d’éligibilité pour les formats spéciaux sont les suivants</w:t>
      </w:r>
      <w:r>
        <w:rPr>
          <w:rStyle w:val="Appelnotedebasdep"/>
        </w:rPr>
        <w:footnoteReference w:id="2"/>
      </w:r>
      <w:r>
        <w:t> :</w:t>
      </w:r>
    </w:p>
    <w:p w14:paraId="06AA8B81" w14:textId="77777777" w:rsidR="00F149CA" w:rsidRDefault="00F149CA" w:rsidP="00621AC5">
      <w:pPr>
        <w:pStyle w:val="Paragraphedeliste"/>
        <w:numPr>
          <w:ilvl w:val="0"/>
          <w:numId w:val="40"/>
        </w:numPr>
        <w:jc w:val="both"/>
      </w:pPr>
      <w:r>
        <w:t>Prouver un pourcentage de financement total de la production déjà acquis de 60% ;</w:t>
      </w:r>
    </w:p>
    <w:p w14:paraId="57B686E3" w14:textId="77777777" w:rsidR="00F149CA" w:rsidRDefault="00F149CA" w:rsidP="00621AC5">
      <w:pPr>
        <w:pStyle w:val="Paragraphedeliste"/>
        <w:numPr>
          <w:ilvl w:val="0"/>
          <w:numId w:val="40"/>
        </w:numPr>
        <w:jc w:val="both"/>
      </w:pPr>
      <w:r>
        <w:t>Proposer des dépenses audiovisuelles éligibles minimum de 75 000 € en Région Bruxelles-Capitale (hors TVA et imprévus), et de maximum 500 000 € par projet, pour un total de 50% maximum du budget global de la production du projet ;</w:t>
      </w:r>
    </w:p>
    <w:p w14:paraId="1061A70E" w14:textId="77777777" w:rsidR="00F149CA" w:rsidRDefault="00F149CA" w:rsidP="00621AC5">
      <w:pPr>
        <w:pStyle w:val="Paragraphedeliste"/>
        <w:numPr>
          <w:ilvl w:val="0"/>
          <w:numId w:val="40"/>
        </w:numPr>
        <w:jc w:val="both"/>
      </w:pPr>
      <w:r>
        <w:t>Société de production disposant d’un siège d’exploitation en Belgique depuis au moins un an ;</w:t>
      </w:r>
    </w:p>
    <w:p w14:paraId="0D528FD8" w14:textId="77777777" w:rsidR="00F149CA" w:rsidRDefault="00F149CA" w:rsidP="00621AC5">
      <w:pPr>
        <w:pStyle w:val="Paragraphedeliste"/>
        <w:numPr>
          <w:ilvl w:val="0"/>
          <w:numId w:val="40"/>
        </w:numPr>
        <w:jc w:val="both"/>
      </w:pPr>
      <w:r>
        <w:lastRenderedPageBreak/>
        <w:t xml:space="preserve">Etat d’avancement du projet : scénario entièrement écrit, ébauche de story-board, design des personnages, éléments de décor, </w:t>
      </w:r>
      <w:proofErr w:type="spellStart"/>
      <w:r>
        <w:t>moodboard</w:t>
      </w:r>
      <w:proofErr w:type="spellEnd"/>
      <w:r>
        <w:t xml:space="preserve"> et description des techniques utilisées ;</w:t>
      </w:r>
    </w:p>
    <w:p w14:paraId="4367C183" w14:textId="3CCAB017" w:rsidR="00F149CA" w:rsidRDefault="00F149CA" w:rsidP="00621AC5">
      <w:pPr>
        <w:pStyle w:val="Paragraphedeliste"/>
        <w:numPr>
          <w:ilvl w:val="0"/>
          <w:numId w:val="40"/>
        </w:numPr>
        <w:jc w:val="both"/>
      </w:pPr>
      <w:r>
        <w:t>Critères d’évaluation : valeur ajoutée sociale, culturelle ou technologique ; plan de financement ; effets structurants pour le secteur audiovisuel en Région Bruxelles Capitale.</w:t>
      </w:r>
    </w:p>
    <w:p w14:paraId="46D23AC5" w14:textId="77777777" w:rsidR="004A4A9E" w:rsidRDefault="004A4A9E" w:rsidP="004A4A9E">
      <w:pPr>
        <w:pStyle w:val="Paragraphedeliste"/>
        <w:jc w:val="both"/>
      </w:pPr>
    </w:p>
    <w:p w14:paraId="7E77931B" w14:textId="77777777" w:rsidR="00F149CA" w:rsidRPr="009E3FC7" w:rsidRDefault="00F149CA" w:rsidP="00621AC5">
      <w:pPr>
        <w:pStyle w:val="Paragraphedeliste"/>
        <w:numPr>
          <w:ilvl w:val="0"/>
          <w:numId w:val="41"/>
        </w:numPr>
        <w:jc w:val="both"/>
        <w:rPr>
          <w:u w:val="single"/>
        </w:rPr>
      </w:pPr>
      <w:r w:rsidRPr="009E3FC7">
        <w:rPr>
          <w:u w:val="single"/>
        </w:rPr>
        <w:t>En Flandre</w:t>
      </w:r>
    </w:p>
    <w:p w14:paraId="4C536ED1" w14:textId="77777777" w:rsidR="00F149CA" w:rsidRPr="00754632" w:rsidRDefault="00F149CA" w:rsidP="00621AC5">
      <w:pPr>
        <w:jc w:val="both"/>
        <w:rPr>
          <w:b/>
        </w:rPr>
      </w:pPr>
      <w:r w:rsidRPr="00754632">
        <w:rPr>
          <w:b/>
        </w:rPr>
        <w:t>VAF</w:t>
      </w:r>
    </w:p>
    <w:p w14:paraId="37CF1314" w14:textId="77777777" w:rsidR="00F149CA" w:rsidRDefault="00F149CA" w:rsidP="00621AC5">
      <w:pPr>
        <w:jc w:val="both"/>
      </w:pPr>
      <w:r>
        <w:t xml:space="preserve">Le </w:t>
      </w:r>
      <w:r w:rsidRPr="00520CF5">
        <w:rPr>
          <w:b/>
        </w:rPr>
        <w:t>Fonds Audiovisuel Flamand</w:t>
      </w:r>
      <w:r>
        <w:t xml:space="preserve"> (VAF) est un organisme de financement public qui soutient la production audiovisuelle et de jeux en Flandre, ainsi que les coproductions internationales avec la Flandre. Créé par le gouvernement flamand en 2002, il a son siège à Bruxelles. Ses objectifs sont triples : développer une industrie audiovisuelle durable ; encourager et soutenir les talents émergents dans le domaine de l'audiovisuel et des jeux ; promouvoir une culture dynamique de l'audiovisuel et des jeux en Flandre et au-delà.</w:t>
      </w:r>
    </w:p>
    <w:p w14:paraId="1E1BC73A" w14:textId="77777777" w:rsidR="00F149CA" w:rsidRDefault="00F149CA" w:rsidP="00621AC5">
      <w:pPr>
        <w:jc w:val="both"/>
      </w:pPr>
      <w:r>
        <w:t xml:space="preserve">Le VAF/Game </w:t>
      </w:r>
      <w:proofErr w:type="spellStart"/>
      <w:r>
        <w:t>Fund</w:t>
      </w:r>
      <w:proofErr w:type="spellEnd"/>
      <w:r>
        <w:t xml:space="preserve"> cofinance le développement de jeux vidéo par des entreprises en Flandre et à Bruxelles. Les jeux de divertissement, les jeux artistiques et les </w:t>
      </w:r>
      <w:proofErr w:type="spellStart"/>
      <w:r>
        <w:t>serious</w:t>
      </w:r>
      <w:proofErr w:type="spellEnd"/>
      <w:r>
        <w:t xml:space="preserve"> </w:t>
      </w:r>
      <w:proofErr w:type="spellStart"/>
      <w:r>
        <w:t>games</w:t>
      </w:r>
      <w:proofErr w:type="spellEnd"/>
      <w:r>
        <w:t xml:space="preserve"> (y compris les jeux éducatifs) peuvent tous bénéficier d'un soutien. Les incitations financières accordées correspondent aux étapes successives du processus de développement du jeu, à savoir le soutien à la pré-production et le soutien à la production. 231 projets de jeux vidéo ont été financés depuis 2012. En 2021, le budget total du Fonds VAF/Game était de 2 029 252€, en augmentation nette grâce à 300 000€ de fonds supplémentaires provenant du Plan de relance de la résilience flamande (</w:t>
      </w:r>
      <w:proofErr w:type="spellStart"/>
      <w:r w:rsidRPr="004B28D3">
        <w:t>Relanceplan</w:t>
      </w:r>
      <w:proofErr w:type="spellEnd"/>
      <w:r w:rsidRPr="004B28D3">
        <w:t xml:space="preserve"> </w:t>
      </w:r>
      <w:proofErr w:type="spellStart"/>
      <w:r w:rsidRPr="004B28D3">
        <w:t>Vlaamse</w:t>
      </w:r>
      <w:proofErr w:type="spellEnd"/>
      <w:r w:rsidRPr="004B28D3">
        <w:t xml:space="preserve"> </w:t>
      </w:r>
      <w:proofErr w:type="spellStart"/>
      <w:r w:rsidRPr="004B28D3">
        <w:t>Veerkracht</w:t>
      </w:r>
      <w:proofErr w:type="spellEnd"/>
      <w:r>
        <w:t xml:space="preserve">). Sur les 47 demandes, 30 ont été approuvées, et 8 studios ont pu participer au programme </w:t>
      </w:r>
      <w:proofErr w:type="spellStart"/>
      <w:r>
        <w:t>Gametrack</w:t>
      </w:r>
      <w:proofErr w:type="spellEnd"/>
      <w:r>
        <w:t xml:space="preserve"> qui vise à aider les startups à définir un modèle économique viable. </w:t>
      </w:r>
    </w:p>
    <w:p w14:paraId="048437D5" w14:textId="0E977013" w:rsidR="004A4A9E" w:rsidRPr="004A4A9E" w:rsidRDefault="00F149CA" w:rsidP="00621AC5">
      <w:pPr>
        <w:jc w:val="both"/>
      </w:pPr>
      <w:r>
        <w:t>Dans le cas de coproductions, le studio de jeux flamand doit toujours faire office de demandeur. Les critères d'admissibilité et le test culturel prédéfinis doivent être respectés. En outre, il est examiné si une coproduction peut être considérée comme majeure ou mineure. Un projet minorita</w:t>
      </w:r>
      <w:r w:rsidR="004A4A9E">
        <w:t>ire provient généralement d'un a</w:t>
      </w:r>
      <w:r>
        <w:t>utre territoire et peut donc généralement compter sur un soutien moindre</w:t>
      </w:r>
      <w:r>
        <w:rPr>
          <w:rStyle w:val="Appelnotedebasdep"/>
        </w:rPr>
        <w:footnoteReference w:id="3"/>
      </w:r>
      <w:r>
        <w:t xml:space="preserve">. </w:t>
      </w:r>
    </w:p>
    <w:p w14:paraId="6E5FD763" w14:textId="77777777" w:rsidR="00F149CA" w:rsidRPr="00C20508" w:rsidRDefault="00F149CA" w:rsidP="00621AC5">
      <w:pPr>
        <w:jc w:val="both"/>
        <w:rPr>
          <w:b/>
        </w:rPr>
      </w:pPr>
      <w:r>
        <w:rPr>
          <w:b/>
        </w:rPr>
        <w:t>Ministère flamand de la Culture, de la Jeunesse et des M</w:t>
      </w:r>
      <w:r w:rsidRPr="00C20508">
        <w:rPr>
          <w:b/>
        </w:rPr>
        <w:t>édias</w:t>
      </w:r>
    </w:p>
    <w:p w14:paraId="696D7643" w14:textId="597F9582" w:rsidR="00F149CA" w:rsidRDefault="00F149CA" w:rsidP="00621AC5">
      <w:pPr>
        <w:jc w:val="both"/>
      </w:pPr>
      <w:r>
        <w:t>Le 2 avril 2022, le M</w:t>
      </w:r>
      <w:r w:rsidRPr="00C20508">
        <w:t xml:space="preserve">inistre flamand </w:t>
      </w:r>
      <w:r>
        <w:t>de la Culture, de la Jeunesse et des Médias</w:t>
      </w:r>
      <w:r w:rsidRPr="00C20508">
        <w:t xml:space="preserve"> a présenté </w:t>
      </w:r>
      <w:r>
        <w:t>son programme « </w:t>
      </w:r>
      <w:proofErr w:type="spellStart"/>
      <w:r>
        <w:t>Level</w:t>
      </w:r>
      <w:proofErr w:type="spellEnd"/>
      <w:r>
        <w:t xml:space="preserve"> Up » de soutien au secteur du jeu vidéo en Flandre en 25 objectifs sur la période </w:t>
      </w:r>
      <w:r>
        <w:lastRenderedPageBreak/>
        <w:t>2022-2025</w:t>
      </w:r>
      <w:r>
        <w:rPr>
          <w:rStyle w:val="Appelnotedebasdep"/>
        </w:rPr>
        <w:footnoteReference w:id="4"/>
      </w:r>
      <w:r w:rsidRPr="00C20508">
        <w:t xml:space="preserve">. Il contient de nombreuses nouvelles initiatives </w:t>
      </w:r>
      <w:r>
        <w:t xml:space="preserve">dont la création d’un </w:t>
      </w:r>
      <w:proofErr w:type="spellStart"/>
      <w:r>
        <w:t>Flanders</w:t>
      </w:r>
      <w:proofErr w:type="spellEnd"/>
      <w:r>
        <w:t xml:space="preserve"> </w:t>
      </w:r>
      <w:proofErr w:type="spellStart"/>
      <w:r>
        <w:t>Gamehub</w:t>
      </w:r>
      <w:proofErr w:type="spellEnd"/>
      <w:r>
        <w:t xml:space="preserve"> prévue au printemps 2023, conçu comme « le cœur battant du secteur flamand du gaming », en suivant l’exemple des Pays-Bas ou de la Finlande. Le programme</w:t>
      </w:r>
      <w:r w:rsidRPr="00C20508">
        <w:t xml:space="preserve"> alloue également des ressources financières supplémentaires pour soutenir le secteur. </w:t>
      </w:r>
      <w:r>
        <w:t>Ainsi, le</w:t>
      </w:r>
      <w:r w:rsidRPr="00C20508">
        <w:t xml:space="preserve"> budget du VAF</w:t>
      </w:r>
      <w:r>
        <w:t xml:space="preserve">/Game </w:t>
      </w:r>
      <w:proofErr w:type="spellStart"/>
      <w:r>
        <w:t>Fund</w:t>
      </w:r>
      <w:proofErr w:type="spellEnd"/>
      <w:r w:rsidRPr="00C20508">
        <w:t xml:space="preserve"> sera </w:t>
      </w:r>
      <w:r>
        <w:t>structurellement augmenté </w:t>
      </w:r>
      <w:r w:rsidRPr="00C20508">
        <w:t xml:space="preserve">de 1,7 à 2,7 millions d'euros à partir de 2023. </w:t>
      </w:r>
      <w:r w:rsidRPr="00B23CA1">
        <w:t xml:space="preserve">Enfin, le plan met l'accent sur la promotion, le marketing et l'internationalisation des jeux. À cette fin, une coopération </w:t>
      </w:r>
      <w:r>
        <w:t xml:space="preserve">est annoncée </w:t>
      </w:r>
      <w:r w:rsidRPr="00B23CA1">
        <w:t>avec, entre autres, Flanders Investment and Trade</w:t>
      </w:r>
      <w:r>
        <w:t xml:space="preserve"> pour encourager les investissements (directs) dans le développement de jeux</w:t>
      </w:r>
      <w:r w:rsidRPr="00B23CA1">
        <w:t>.</w:t>
      </w:r>
    </w:p>
    <w:p w14:paraId="275EC960" w14:textId="77777777" w:rsidR="00F149CA" w:rsidRPr="009E3FC7" w:rsidRDefault="00F149CA" w:rsidP="00621AC5">
      <w:pPr>
        <w:pStyle w:val="Paragraphedeliste"/>
        <w:numPr>
          <w:ilvl w:val="0"/>
          <w:numId w:val="41"/>
        </w:numPr>
        <w:jc w:val="both"/>
        <w:rPr>
          <w:u w:val="single"/>
        </w:rPr>
      </w:pPr>
      <w:r w:rsidRPr="009E3FC7">
        <w:rPr>
          <w:u w:val="single"/>
        </w:rPr>
        <w:t>Fonds privés</w:t>
      </w:r>
    </w:p>
    <w:p w14:paraId="7A6023F7" w14:textId="77777777" w:rsidR="00F149CA" w:rsidRPr="00340C72" w:rsidRDefault="00F149CA" w:rsidP="00621AC5">
      <w:pPr>
        <w:jc w:val="both"/>
      </w:pPr>
      <w:r>
        <w:t xml:space="preserve">En 2021, deux fonds privés spécialisés dans le développement de jeux vidéo ont vu le jour. </w:t>
      </w:r>
    </w:p>
    <w:p w14:paraId="5550AE7E" w14:textId="77777777" w:rsidR="00F149CA" w:rsidRPr="00754632" w:rsidRDefault="00F149CA" w:rsidP="00621AC5">
      <w:pPr>
        <w:jc w:val="both"/>
      </w:pPr>
      <w:r w:rsidRPr="00754632">
        <w:rPr>
          <w:b/>
        </w:rPr>
        <w:t>Fors VC</w:t>
      </w:r>
      <w:r w:rsidRPr="00754632">
        <w:t xml:space="preserve"> </w:t>
      </w:r>
    </w:p>
    <w:p w14:paraId="13430A0B" w14:textId="77777777" w:rsidR="00F149CA" w:rsidRPr="00754632" w:rsidRDefault="00F149CA" w:rsidP="00621AC5">
      <w:pPr>
        <w:jc w:val="both"/>
      </w:pPr>
      <w:r>
        <w:t xml:space="preserve">Fors VC a été créé à l’initiative du groupe Cronos, avec le soutien de l’école </w:t>
      </w:r>
      <w:proofErr w:type="spellStart"/>
      <w:r>
        <w:t>Howest</w:t>
      </w:r>
      <w:proofErr w:type="spellEnd"/>
      <w:r>
        <w:t xml:space="preserve"> à Courtrai et la banque BNP Paribas Fortis, pour des investissements compris entre 150 000 et 2 500 000€. Ayant annoncé un capital de 10 à 15 millions d’euros lors de son lancement pour soutenir les entreprises à fort potentiel, le groupe a réussi à lever 18 millions d’euros lors d’une deuxième levée de fonds en 2022</w:t>
      </w:r>
      <w:r>
        <w:rPr>
          <w:rStyle w:val="Appelnotedebasdep"/>
        </w:rPr>
        <w:footnoteReference w:id="5"/>
      </w:r>
      <w:r>
        <w:t xml:space="preserve">. Parmi les studios soutenus, l’innovation est à l’honneur, à l’exemple de </w:t>
      </w:r>
      <w:proofErr w:type="spellStart"/>
      <w:r>
        <w:t>Cyborn</w:t>
      </w:r>
      <w:proofErr w:type="spellEnd"/>
      <w:r>
        <w:t xml:space="preserve">, studio basé à Anvers qui développe des applications dans le </w:t>
      </w:r>
      <w:proofErr w:type="spellStart"/>
      <w:r>
        <w:t>métavers</w:t>
      </w:r>
      <w:proofErr w:type="spellEnd"/>
      <w:r>
        <w:t>. « </w:t>
      </w:r>
      <w:r w:rsidRPr="00406A6A">
        <w:rPr>
          <w:i/>
        </w:rPr>
        <w:t xml:space="preserve">Du fait qu'il peut profiter de son réseau et de l'expertise de ses partenaires, le fonds </w:t>
      </w:r>
      <w:proofErr w:type="spellStart"/>
      <w:r w:rsidRPr="00406A6A">
        <w:rPr>
          <w:i/>
        </w:rPr>
        <w:t>ForsVC</w:t>
      </w:r>
      <w:proofErr w:type="spellEnd"/>
      <w:r w:rsidRPr="00406A6A">
        <w:rPr>
          <w:i/>
        </w:rPr>
        <w:t xml:space="preserve"> promet d'être un levier unique pour les studios de jeux vidéo ainsi que pour ses investisseurs. Il peut en effet compter sur l'aide d'un panel d'experts avec un savoir-faire dans les différentes phases de développement des jeux et dans l'ensemble des disciplines (réalité virtuelle, jeux pour PC, consoles, etc.)</w:t>
      </w:r>
      <w:r>
        <w:t xml:space="preserve"> », </w:t>
      </w:r>
      <w:proofErr w:type="gramStart"/>
      <w:r>
        <w:t>soutiennent</w:t>
      </w:r>
      <w:proofErr w:type="gramEnd"/>
      <w:r>
        <w:t xml:space="preserve"> les trois partenaires</w:t>
      </w:r>
      <w:r>
        <w:rPr>
          <w:rStyle w:val="Appelnotedebasdep"/>
        </w:rPr>
        <w:footnoteReference w:id="6"/>
      </w:r>
      <w:r>
        <w:t xml:space="preserve">. </w:t>
      </w:r>
    </w:p>
    <w:p w14:paraId="0DE4FB8D" w14:textId="77777777" w:rsidR="00F149CA" w:rsidRPr="00754632" w:rsidRDefault="00F149CA" w:rsidP="00621AC5">
      <w:pPr>
        <w:jc w:val="both"/>
        <w:rPr>
          <w:b/>
        </w:rPr>
      </w:pPr>
      <w:proofErr w:type="spellStart"/>
      <w:r w:rsidRPr="00754632">
        <w:rPr>
          <w:b/>
        </w:rPr>
        <w:t>Inviga</w:t>
      </w:r>
      <w:proofErr w:type="spellEnd"/>
    </w:p>
    <w:p w14:paraId="36D3BDC5" w14:textId="232E6675" w:rsidR="00F149CA" w:rsidRPr="004A4A9E" w:rsidRDefault="00F149CA" w:rsidP="00621AC5">
      <w:pPr>
        <w:jc w:val="both"/>
      </w:pPr>
      <w:proofErr w:type="spellStart"/>
      <w:r>
        <w:t>Inviga</w:t>
      </w:r>
      <w:proofErr w:type="spellEnd"/>
      <w:r>
        <w:t xml:space="preserve"> est le premier fonds privé dédié au marché européen du jeu vidéo. Localisé à Anvers avec une durée d’investissement de 6 ans, il a pour objectif d'atteindre 80 M€ d'actifs sous gestion courant 2023, et annonce pour son lancement un pipeline minimum de 5 investissements pour plus de 10 M€, dont 3 en Belgique et 2 en France. Créé et managé par le français Edouard </w:t>
      </w:r>
      <w:proofErr w:type="spellStart"/>
      <w:r>
        <w:t>Miffre</w:t>
      </w:r>
      <w:proofErr w:type="spellEnd"/>
      <w:r>
        <w:t xml:space="preserve"> (experts en relation </w:t>
      </w:r>
      <w:r>
        <w:lastRenderedPageBreak/>
        <w:t xml:space="preserve">investisseurs notamment dans le gaming) et le belge Patrick </w:t>
      </w:r>
      <w:proofErr w:type="spellStart"/>
      <w:r>
        <w:t>Gigase</w:t>
      </w:r>
      <w:proofErr w:type="spellEnd"/>
      <w:r>
        <w:t xml:space="preserve"> (25 ans d'expérience dans le jeu vidéo notamment comme Directeur général et Directeur financier), </w:t>
      </w:r>
      <w:proofErr w:type="spellStart"/>
      <w:r>
        <w:t>Inviga</w:t>
      </w:r>
      <w:proofErr w:type="spellEnd"/>
      <w:r>
        <w:t xml:space="preserve"> a pour objectif de prendre des participations minoritaires au capital d'entreprises européennes de gaming à fort potentiel de croissance. Outre son soutien financier, </w:t>
      </w:r>
      <w:proofErr w:type="spellStart"/>
      <w:r>
        <w:t>Inviga</w:t>
      </w:r>
      <w:proofErr w:type="spellEnd"/>
      <w:r>
        <w:t xml:space="preserve"> offre un écosystème d'incubateurs afin de favoriser le succès de ses participations. Son comité d'investissement et d'incubation est composé de différentes personnalités du monde du jeu vidéo qui apportent leur expertise à toute la chaine de valeur du secteur (design et création, production et technologie, business </w:t>
      </w:r>
      <w:proofErr w:type="spellStart"/>
      <w:r>
        <w:t>development</w:t>
      </w:r>
      <w:proofErr w:type="spellEnd"/>
      <w:r>
        <w:t xml:space="preserve">, marketing et ventes, test de jeux vidéo). </w:t>
      </w:r>
      <w:proofErr w:type="spellStart"/>
      <w:r>
        <w:t>Inviga</w:t>
      </w:r>
      <w:proofErr w:type="spellEnd"/>
      <w:r>
        <w:t xml:space="preserve"> intervient à 3 niveaux : amorçage, pour les créations de studios de jeux vidéo ou d'activités relatives au secteur ; série A, pour le financement d'activités qui génèrent déjà des revenus : série B, pour l'investissement dans des activités plus matures qui souhaitent accélérer leur croissance. Les prises de participation s'étendent de 100 K€ à 5 M€, auxquels s'ajoutent des </w:t>
      </w:r>
      <w:proofErr w:type="spellStart"/>
      <w:r>
        <w:t>co</w:t>
      </w:r>
      <w:proofErr w:type="spellEnd"/>
      <w:r>
        <w:t xml:space="preserve">-investissements issus d'un réseau européen d'investisseurs privés. Les territoires géographiques d'intervention du fonds sont prioritairement la Belgique, la France, les Pays-Bas et l'Allemagne. </w:t>
      </w:r>
    </w:p>
    <w:p w14:paraId="7423FD2A" w14:textId="77777777" w:rsidR="00F149CA" w:rsidRPr="00EC39F3" w:rsidRDefault="00F149CA" w:rsidP="00621AC5">
      <w:pPr>
        <w:pStyle w:val="Paragraphedeliste"/>
        <w:numPr>
          <w:ilvl w:val="0"/>
          <w:numId w:val="41"/>
        </w:numPr>
        <w:jc w:val="both"/>
        <w:rPr>
          <w:rFonts w:cstheme="minorHAnsi"/>
          <w:u w:val="single"/>
        </w:rPr>
      </w:pPr>
      <w:proofErr w:type="spellStart"/>
      <w:r>
        <w:rPr>
          <w:rFonts w:cstheme="minorHAnsi"/>
          <w:u w:val="single"/>
        </w:rPr>
        <w:t>Tax</w:t>
      </w:r>
      <w:proofErr w:type="spellEnd"/>
      <w:r>
        <w:rPr>
          <w:rFonts w:cstheme="minorHAnsi"/>
          <w:u w:val="single"/>
        </w:rPr>
        <w:t xml:space="preserve"> </w:t>
      </w:r>
      <w:proofErr w:type="spellStart"/>
      <w:r>
        <w:rPr>
          <w:rFonts w:cstheme="minorHAnsi"/>
          <w:u w:val="single"/>
        </w:rPr>
        <w:t>s</w:t>
      </w:r>
      <w:r w:rsidRPr="00EC39F3">
        <w:rPr>
          <w:rFonts w:cstheme="minorHAnsi"/>
          <w:u w:val="single"/>
        </w:rPr>
        <w:t>helter</w:t>
      </w:r>
      <w:proofErr w:type="spellEnd"/>
    </w:p>
    <w:p w14:paraId="50A9E2EE" w14:textId="002EEC5D" w:rsidR="00F149CA" w:rsidRPr="004A4A9E" w:rsidRDefault="00F149CA" w:rsidP="00621AC5">
      <w:pPr>
        <w:pStyle w:val="Default"/>
        <w:jc w:val="both"/>
        <w:rPr>
          <w:rFonts w:asciiTheme="minorHAnsi" w:hAnsiTheme="minorHAnsi" w:cstheme="minorHAnsi"/>
          <w:sz w:val="22"/>
          <w:szCs w:val="22"/>
        </w:rPr>
      </w:pPr>
      <w:r w:rsidRPr="00EC39F3">
        <w:rPr>
          <w:rFonts w:asciiTheme="minorHAnsi" w:hAnsiTheme="minorHAnsi" w:cstheme="minorHAnsi"/>
          <w:sz w:val="22"/>
          <w:szCs w:val="22"/>
        </w:rPr>
        <w:t>Les associations sectorielles bruxelloise et flamande (</w:t>
      </w:r>
      <w:proofErr w:type="spellStart"/>
      <w:r w:rsidRPr="00EC39F3">
        <w:rPr>
          <w:rFonts w:asciiTheme="minorHAnsi" w:hAnsiTheme="minorHAnsi" w:cstheme="minorHAnsi"/>
          <w:sz w:val="22"/>
          <w:szCs w:val="22"/>
        </w:rPr>
        <w:t>Walga</w:t>
      </w:r>
      <w:proofErr w:type="spellEnd"/>
      <w:r w:rsidRPr="00EC39F3">
        <w:rPr>
          <w:rFonts w:asciiTheme="minorHAnsi" w:hAnsiTheme="minorHAnsi" w:cstheme="minorHAnsi"/>
          <w:sz w:val="22"/>
          <w:szCs w:val="22"/>
        </w:rPr>
        <w:t xml:space="preserve"> et </w:t>
      </w:r>
      <w:proofErr w:type="spellStart"/>
      <w:r w:rsidRPr="00EC39F3">
        <w:rPr>
          <w:rFonts w:asciiTheme="minorHAnsi" w:hAnsiTheme="minorHAnsi" w:cstheme="minorHAnsi"/>
          <w:sz w:val="22"/>
          <w:szCs w:val="22"/>
        </w:rPr>
        <w:t>Flega</w:t>
      </w:r>
      <w:proofErr w:type="spellEnd"/>
      <w:r w:rsidRPr="00EC39F3">
        <w:rPr>
          <w:rFonts w:asciiTheme="minorHAnsi" w:hAnsiTheme="minorHAnsi" w:cstheme="minorHAnsi"/>
          <w:sz w:val="22"/>
          <w:szCs w:val="22"/>
        </w:rPr>
        <w:t xml:space="preserve">) ont </w:t>
      </w:r>
      <w:r>
        <w:rPr>
          <w:rFonts w:asciiTheme="minorHAnsi" w:hAnsiTheme="minorHAnsi" w:cstheme="minorHAnsi"/>
          <w:sz w:val="22"/>
          <w:szCs w:val="22"/>
        </w:rPr>
        <w:t xml:space="preserve">travaillé à l’élargissement du </w:t>
      </w:r>
      <w:proofErr w:type="spellStart"/>
      <w:r>
        <w:rPr>
          <w:rFonts w:asciiTheme="minorHAnsi" w:hAnsiTheme="minorHAnsi" w:cstheme="minorHAnsi"/>
          <w:sz w:val="22"/>
          <w:szCs w:val="22"/>
        </w:rPr>
        <w:t>tax</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w:t>
      </w:r>
      <w:r w:rsidRPr="00EC39F3">
        <w:rPr>
          <w:rFonts w:asciiTheme="minorHAnsi" w:hAnsiTheme="minorHAnsi" w:cstheme="minorHAnsi"/>
          <w:sz w:val="22"/>
          <w:szCs w:val="22"/>
        </w:rPr>
        <w:t>helter</w:t>
      </w:r>
      <w:proofErr w:type="spellEnd"/>
      <w:r w:rsidRPr="00EC39F3">
        <w:rPr>
          <w:rFonts w:asciiTheme="minorHAnsi" w:hAnsiTheme="minorHAnsi" w:cstheme="minorHAnsi"/>
          <w:sz w:val="22"/>
          <w:szCs w:val="22"/>
        </w:rPr>
        <w:t xml:space="preserve"> au jeu vidéo porté par le gouvernement fédéral. La loi du 29 mars 2019 a fait l’objet d’un examen très attentif par la Commission européenne et a été modifiée en juillet 2022. L’entrée en vigueur du dispositif devrait intervenir après l’adoption prochaine de mesures réglementaires. Les sociétés de production bénéficiaires </w:t>
      </w:r>
      <w:proofErr w:type="gramStart"/>
      <w:r w:rsidRPr="00EC39F3">
        <w:rPr>
          <w:rFonts w:asciiTheme="minorHAnsi" w:hAnsiTheme="minorHAnsi" w:cstheme="minorHAnsi"/>
          <w:sz w:val="22"/>
          <w:szCs w:val="22"/>
        </w:rPr>
        <w:t>des investissements ouvrant droit</w:t>
      </w:r>
      <w:proofErr w:type="gramEnd"/>
      <w:r w:rsidRPr="00EC39F3">
        <w:rPr>
          <w:rFonts w:asciiTheme="minorHAnsi" w:hAnsiTheme="minorHAnsi" w:cstheme="minorHAnsi"/>
          <w:sz w:val="22"/>
          <w:szCs w:val="22"/>
        </w:rPr>
        <w:t xml:space="preserve"> à l’avantage fiscal devront être agréées : avoir la production et le développement de jeux vidéo comme activité principale, ne pas voir d’arriérés auprès de l’Office national de sécurité sociale et s’engager à respecter la loi relative au </w:t>
      </w:r>
      <w:proofErr w:type="spellStart"/>
      <w:r w:rsidRPr="00EC39F3">
        <w:rPr>
          <w:rFonts w:asciiTheme="minorHAnsi" w:hAnsiTheme="minorHAnsi" w:cstheme="minorHAnsi"/>
          <w:sz w:val="22"/>
          <w:szCs w:val="22"/>
        </w:rPr>
        <w:t>tax</w:t>
      </w:r>
      <w:proofErr w:type="spellEnd"/>
      <w:r w:rsidRPr="00EC39F3">
        <w:rPr>
          <w:rFonts w:asciiTheme="minorHAnsi" w:hAnsiTheme="minorHAnsi" w:cstheme="minorHAnsi"/>
          <w:sz w:val="22"/>
          <w:szCs w:val="22"/>
        </w:rPr>
        <w:t xml:space="preserve"> </w:t>
      </w:r>
      <w:proofErr w:type="spellStart"/>
      <w:r w:rsidRPr="00EC39F3">
        <w:rPr>
          <w:rFonts w:asciiTheme="minorHAnsi" w:hAnsiTheme="minorHAnsi" w:cstheme="minorHAnsi"/>
          <w:sz w:val="22"/>
          <w:szCs w:val="22"/>
        </w:rPr>
        <w:t>shelter</w:t>
      </w:r>
      <w:proofErr w:type="spellEnd"/>
      <w:r w:rsidRPr="00EC39F3">
        <w:rPr>
          <w:rFonts w:asciiTheme="minorHAnsi" w:hAnsiTheme="minorHAnsi" w:cstheme="minorHAnsi"/>
          <w:sz w:val="22"/>
          <w:szCs w:val="22"/>
        </w:rPr>
        <w:t>.  Un test culturel, déjà utilisé par les Communautés pour l’audiovisuel et les arts de la scène, sera mis en place pour valider les projets de jeu éligibles et exigera : un caractère culturel et artistique du jeu, des liens culturels des activités de production et des acteurs avec la Flandre ou la Région wallonne, et un caractère innovant et créatif du jeu. La subvention fiscale représentera 105% du montant de l’investissement soit la totalité du montant de l’investissement et un gain de 5,25%, cet avantage pouvant toutefois être limité à une fraction des dépenses engagées dans l’EEE par le producteur du jeu. Son coût prévisionnel pour le budget fédéral est de de 6 M€ par an jusqu’au 31 décembre 2027.</w:t>
      </w:r>
    </w:p>
    <w:p w14:paraId="2073A738" w14:textId="77777777" w:rsidR="00F149CA" w:rsidRPr="008806C2" w:rsidRDefault="00F149CA" w:rsidP="00621AC5">
      <w:pPr>
        <w:pStyle w:val="Default"/>
        <w:jc w:val="both"/>
      </w:pPr>
    </w:p>
    <w:p w14:paraId="0FE2D242" w14:textId="77777777" w:rsidR="00F149CA" w:rsidRPr="009E3FC7" w:rsidRDefault="00F149CA" w:rsidP="00621AC5">
      <w:pPr>
        <w:pStyle w:val="Paragraphedeliste"/>
        <w:numPr>
          <w:ilvl w:val="0"/>
          <w:numId w:val="41"/>
        </w:numPr>
        <w:jc w:val="both"/>
        <w:rPr>
          <w:u w:val="single"/>
        </w:rPr>
      </w:pPr>
      <w:r w:rsidRPr="009E3FC7">
        <w:rPr>
          <w:u w:val="single"/>
        </w:rPr>
        <w:t>Perspectives</w:t>
      </w:r>
    </w:p>
    <w:p w14:paraId="0BA8E953" w14:textId="77777777" w:rsidR="00F149CA" w:rsidRDefault="00F149CA" w:rsidP="00621AC5">
      <w:pPr>
        <w:jc w:val="both"/>
      </w:pPr>
      <w:r>
        <w:t xml:space="preserve">Deux événements business ont été organisés dans le cadre du festival annuel </w:t>
      </w:r>
      <w:proofErr w:type="spellStart"/>
      <w:r>
        <w:t>Meet</w:t>
      </w:r>
      <w:proofErr w:type="spellEnd"/>
      <w:r>
        <w:t xml:space="preserve"> &amp; </w:t>
      </w:r>
      <w:proofErr w:type="spellStart"/>
      <w:r>
        <w:t>build</w:t>
      </w:r>
      <w:proofErr w:type="spellEnd"/>
      <w:r>
        <w:t xml:space="preserve"> (novembre 2021 à Bruxelles, novembre 2022 au Quai 10 à Charleroi) pour mettre en valeur le potentiel de retour </w:t>
      </w:r>
      <w:r>
        <w:lastRenderedPageBreak/>
        <w:t xml:space="preserve">sur investissement dans le jeu vidéo afin de rassembler des éditeurs de jeux internationaux, des </w:t>
      </w:r>
      <w:proofErr w:type="spellStart"/>
      <w:r>
        <w:t>invests</w:t>
      </w:r>
      <w:proofErr w:type="spellEnd"/>
      <w:r>
        <w:t xml:space="preserve"> publics et des fonds privés. Les structures de financement publiques et privées intéressées et/ou déjà impliquées dans le développement de jeux vidéo en Wallonie y ont participé (</w:t>
      </w:r>
      <w:proofErr w:type="spellStart"/>
      <w:r>
        <w:t>Wallimage</w:t>
      </w:r>
      <w:proofErr w:type="spellEnd"/>
      <w:r>
        <w:t xml:space="preserve">, </w:t>
      </w:r>
      <w:proofErr w:type="spellStart"/>
      <w:r>
        <w:t>Noshaq</w:t>
      </w:r>
      <w:proofErr w:type="spellEnd"/>
      <w:r>
        <w:t xml:space="preserve">, </w:t>
      </w:r>
      <w:proofErr w:type="spellStart"/>
      <w:r>
        <w:t>Sambrinvest</w:t>
      </w:r>
      <w:proofErr w:type="spellEnd"/>
      <w:r>
        <w:t xml:space="preserve">, Fors VC et </w:t>
      </w:r>
      <w:proofErr w:type="spellStart"/>
      <w:r>
        <w:t>Inviga</w:t>
      </w:r>
      <w:proofErr w:type="spellEnd"/>
      <w:r>
        <w:t>). Les deux associations travaillent par ailleurs au développement de relations avec les régions européennes qui investissent dans le secteur en vue de mettre en place des coproductions (</w:t>
      </w:r>
      <w:proofErr w:type="spellStart"/>
      <w:r>
        <w:t>SpielFabrique</w:t>
      </w:r>
      <w:proofErr w:type="spellEnd"/>
      <w:r>
        <w:t>, le fonds européen MEDIA-ECEA, etc.).</w:t>
      </w:r>
    </w:p>
    <w:p w14:paraId="25D2AFB8" w14:textId="1FC3F869" w:rsidR="00AB3F00" w:rsidRDefault="00F149CA" w:rsidP="00621AC5">
      <w:pPr>
        <w:jc w:val="both"/>
      </w:pPr>
      <w:r>
        <w:t xml:space="preserve">Une « road </w:t>
      </w:r>
      <w:proofErr w:type="spellStart"/>
      <w:r>
        <w:t>map</w:t>
      </w:r>
      <w:proofErr w:type="spellEnd"/>
      <w:r>
        <w:t xml:space="preserve"> financière » en cours de développement par </w:t>
      </w:r>
      <w:proofErr w:type="spellStart"/>
      <w:r>
        <w:t>Walga</w:t>
      </w:r>
      <w:proofErr w:type="spellEnd"/>
      <w:r>
        <w:t xml:space="preserve"> permettra de positionner tous les mécanismes et structures de financement à chaque stade de la production, identifiant clairement les montants maximums et les conditions. Cette road </w:t>
      </w:r>
      <w:proofErr w:type="spellStart"/>
      <w:r>
        <w:t>map</w:t>
      </w:r>
      <w:proofErr w:type="spellEnd"/>
      <w:r>
        <w:t xml:space="preserve"> sera partagée à tous les porteurs de projet en recherche de financement pour faciliter leurs démarches vers les partenaires financiers</w:t>
      </w:r>
      <w:r>
        <w:rPr>
          <w:rStyle w:val="Appelnotedebasdep"/>
        </w:rPr>
        <w:footnoteReference w:id="7"/>
      </w:r>
      <w:r>
        <w:t>.</w:t>
      </w:r>
    </w:p>
    <w:p w14:paraId="3C1D8E84" w14:textId="77777777" w:rsidR="004A4A9E" w:rsidRPr="004A4A9E" w:rsidRDefault="004A4A9E" w:rsidP="00621AC5">
      <w:pPr>
        <w:jc w:val="both"/>
      </w:pPr>
    </w:p>
    <w:p w14:paraId="16C63EFF" w14:textId="3121AF5F" w:rsidR="00CD4092" w:rsidRPr="00CD4092" w:rsidRDefault="002F1148" w:rsidP="004A4A9E">
      <w:pPr>
        <w:ind w:firstLine="708"/>
        <w:jc w:val="both"/>
        <w:rPr>
          <w:rFonts w:cstheme="minorHAnsi"/>
          <w:b/>
          <w:bCs/>
          <w:u w:val="single"/>
        </w:rPr>
      </w:pPr>
      <w:bookmarkStart w:id="1" w:name="_Hlk37752532"/>
      <w:r>
        <w:rPr>
          <w:rFonts w:cstheme="minorHAnsi"/>
          <w:b/>
          <w:bCs/>
          <w:u w:val="single"/>
        </w:rPr>
        <w:t>ANNEXE 4</w:t>
      </w:r>
      <w:r w:rsidR="005A36CB" w:rsidRPr="00226F23">
        <w:rPr>
          <w:rFonts w:cstheme="minorHAnsi"/>
          <w:b/>
          <w:bCs/>
          <w:u w:val="single"/>
        </w:rPr>
        <w:t> : Répertoire en Flandre</w:t>
      </w:r>
      <w:bookmarkEnd w:id="1"/>
    </w:p>
    <w:p w14:paraId="0C0600E3" w14:textId="0789C1B7" w:rsidR="005A36CB" w:rsidRPr="00226F23" w:rsidRDefault="00CD4092" w:rsidP="00621AC5">
      <w:pPr>
        <w:jc w:val="both"/>
        <w:rPr>
          <w:rFonts w:cstheme="minorHAnsi"/>
        </w:rPr>
      </w:pPr>
      <w:r>
        <w:rPr>
          <w:rFonts w:cstheme="minorHAnsi"/>
        </w:rPr>
        <w:t xml:space="preserve">Pour une liste exhaustive des acteurs flamands du jeu vidéo (développeurs, indépendants, prestataires de services, formations, programmes de financement…), vous pouvez suivre ce lien : </w:t>
      </w:r>
      <w:hyperlink r:id="rId17" w:history="1">
        <w:r w:rsidR="005A36CB" w:rsidRPr="00226F23">
          <w:rPr>
            <w:rStyle w:val="Lienhypertexte"/>
            <w:rFonts w:cstheme="minorHAnsi"/>
          </w:rPr>
          <w:t>https://www.flega.be/directory/</w:t>
        </w:r>
      </w:hyperlink>
      <w:r w:rsidR="004A4A9E" w:rsidRPr="004A4A9E">
        <w:rPr>
          <w:rStyle w:val="Lienhypertexte"/>
          <w:rFonts w:cstheme="minorHAnsi"/>
          <w:color w:val="auto"/>
          <w:u w:val="none"/>
        </w:rPr>
        <w:t>.</w:t>
      </w:r>
      <w:r w:rsidRPr="004A4A9E">
        <w:rPr>
          <w:rFonts w:cstheme="minorHAnsi"/>
        </w:rPr>
        <w:t xml:space="preserve"> </w:t>
      </w:r>
    </w:p>
    <w:p w14:paraId="2215A7D8" w14:textId="77777777" w:rsidR="00CD4092" w:rsidRDefault="00CD4092" w:rsidP="00621AC5">
      <w:pPr>
        <w:jc w:val="both"/>
        <w:rPr>
          <w:rFonts w:cstheme="minorHAnsi"/>
          <w:b/>
          <w:bCs/>
        </w:rPr>
      </w:pPr>
    </w:p>
    <w:p w14:paraId="6A463CD1" w14:textId="7C8A0B7A" w:rsidR="009F026F" w:rsidRPr="00CD4092" w:rsidRDefault="002F1148" w:rsidP="004A4A9E">
      <w:pPr>
        <w:ind w:firstLine="708"/>
        <w:jc w:val="both"/>
        <w:rPr>
          <w:rFonts w:cstheme="minorHAnsi"/>
          <w:b/>
          <w:bCs/>
        </w:rPr>
      </w:pPr>
      <w:r>
        <w:rPr>
          <w:rFonts w:cstheme="minorHAnsi"/>
          <w:b/>
          <w:bCs/>
          <w:u w:val="single"/>
        </w:rPr>
        <w:t>ANNEXE 5</w:t>
      </w:r>
      <w:r w:rsidR="009F026F" w:rsidRPr="00226F23">
        <w:rPr>
          <w:rFonts w:cstheme="minorHAnsi"/>
          <w:b/>
          <w:bCs/>
          <w:u w:val="single"/>
        </w:rPr>
        <w:t xml:space="preserve"> : Répertoire en Wallonie </w:t>
      </w:r>
    </w:p>
    <w:p w14:paraId="646CEB92" w14:textId="677A7B21" w:rsidR="006416F8" w:rsidRDefault="006416F8" w:rsidP="00621AC5">
      <w:pPr>
        <w:spacing w:after="0"/>
        <w:jc w:val="both"/>
        <w:rPr>
          <w:rFonts w:cstheme="minorHAnsi"/>
        </w:rPr>
      </w:pPr>
      <w:r>
        <w:rPr>
          <w:rFonts w:cstheme="minorHAnsi"/>
        </w:rPr>
        <w:t xml:space="preserve">Pour une liste exhaustive des acteurs wallons du jeu vidéo (développement, production et distribution de produits, services et logiciels pour les jeux vidéo ou jeux </w:t>
      </w:r>
      <w:proofErr w:type="spellStart"/>
      <w:r>
        <w:rPr>
          <w:rFonts w:cstheme="minorHAnsi"/>
        </w:rPr>
        <w:t>transmédia</w:t>
      </w:r>
      <w:proofErr w:type="spellEnd"/>
      <w:r>
        <w:rPr>
          <w:rFonts w:cstheme="minorHAnsi"/>
        </w:rPr>
        <w:t>), vous pouvez suivre ce lien :</w:t>
      </w:r>
    </w:p>
    <w:p w14:paraId="12728457" w14:textId="14E4538D" w:rsidR="009C7AD7" w:rsidRDefault="00916A30" w:rsidP="00621AC5">
      <w:pPr>
        <w:spacing w:after="0"/>
        <w:jc w:val="both"/>
        <w:rPr>
          <w:rFonts w:cstheme="minorHAnsi"/>
        </w:rPr>
      </w:pPr>
      <w:hyperlink r:id="rId18" w:history="1">
        <w:r w:rsidR="006416F8" w:rsidRPr="008064ED">
          <w:rPr>
            <w:rStyle w:val="Lienhypertexte"/>
            <w:rFonts w:cstheme="minorHAnsi"/>
          </w:rPr>
          <w:t>https://www.digitalwallonia.be/fr/cartographie/?produits-services=gaming,e-sport</w:t>
        </w:r>
      </w:hyperlink>
      <w:r w:rsidR="004A4A9E" w:rsidRPr="004A4A9E">
        <w:rPr>
          <w:rStyle w:val="Lienhypertexte"/>
          <w:rFonts w:cstheme="minorHAnsi"/>
          <w:color w:val="auto"/>
          <w:u w:val="none"/>
        </w:rPr>
        <w:t>.</w:t>
      </w:r>
      <w:r w:rsidR="006416F8" w:rsidRPr="004A4A9E">
        <w:rPr>
          <w:rFonts w:cstheme="minorHAnsi"/>
        </w:rPr>
        <w:t xml:space="preserve"> </w:t>
      </w:r>
    </w:p>
    <w:p w14:paraId="5C1144CB" w14:textId="77777777" w:rsidR="009F026F" w:rsidRPr="00226F23" w:rsidRDefault="009F026F" w:rsidP="00621AC5">
      <w:pPr>
        <w:spacing w:after="0"/>
        <w:jc w:val="both"/>
        <w:rPr>
          <w:rFonts w:cstheme="minorHAnsi"/>
        </w:rPr>
      </w:pPr>
    </w:p>
    <w:p w14:paraId="270C6E5D" w14:textId="0C9C54C6" w:rsidR="00151869" w:rsidRPr="00226F23" w:rsidRDefault="00151869" w:rsidP="00621AC5">
      <w:pPr>
        <w:spacing w:after="0"/>
        <w:jc w:val="both"/>
        <w:rPr>
          <w:rFonts w:cstheme="minorHAnsi"/>
        </w:rPr>
      </w:pPr>
    </w:p>
    <w:p w14:paraId="48DE6158" w14:textId="7E73D6AB" w:rsidR="00D80D7C" w:rsidRPr="00226F23" w:rsidRDefault="00D80D7C" w:rsidP="001240E1">
      <w:pPr>
        <w:ind w:firstLine="708"/>
        <w:jc w:val="both"/>
        <w:rPr>
          <w:rFonts w:cstheme="minorHAnsi"/>
          <w:b/>
          <w:bCs/>
          <w:u w:val="single"/>
        </w:rPr>
      </w:pPr>
      <w:r w:rsidRPr="00226F23">
        <w:rPr>
          <w:rFonts w:cstheme="minorHAnsi"/>
          <w:b/>
          <w:bCs/>
          <w:u w:val="single"/>
        </w:rPr>
        <w:t xml:space="preserve">ANNEXE </w:t>
      </w:r>
      <w:r w:rsidR="002F1148">
        <w:rPr>
          <w:rFonts w:cstheme="minorHAnsi"/>
          <w:b/>
          <w:bCs/>
          <w:u w:val="single"/>
        </w:rPr>
        <w:t>6</w:t>
      </w:r>
      <w:r w:rsidR="00B07091">
        <w:rPr>
          <w:rFonts w:cstheme="minorHAnsi"/>
          <w:b/>
          <w:bCs/>
          <w:u w:val="single"/>
        </w:rPr>
        <w:t> : E</w:t>
      </w:r>
      <w:r w:rsidRPr="00226F23">
        <w:rPr>
          <w:rFonts w:cstheme="minorHAnsi"/>
          <w:b/>
          <w:bCs/>
          <w:u w:val="single"/>
        </w:rPr>
        <w:t>coles et formation</w:t>
      </w:r>
      <w:r w:rsidR="00F75149">
        <w:rPr>
          <w:rFonts w:cstheme="minorHAnsi"/>
          <w:b/>
          <w:bCs/>
          <w:u w:val="single"/>
        </w:rPr>
        <w:t xml:space="preserve"> pour le jeu vidéo en Belgique</w:t>
      </w:r>
    </w:p>
    <w:p w14:paraId="6CB54148" w14:textId="752A40FE" w:rsidR="00D80D7C" w:rsidRPr="00226F23" w:rsidRDefault="008C5690" w:rsidP="00621AC5">
      <w:pPr>
        <w:pStyle w:val="Paragraphedeliste"/>
        <w:numPr>
          <w:ilvl w:val="0"/>
          <w:numId w:val="23"/>
        </w:numPr>
        <w:jc w:val="both"/>
        <w:rPr>
          <w:rFonts w:cstheme="minorHAnsi"/>
          <w:b/>
          <w:bCs/>
        </w:rPr>
      </w:pPr>
      <w:r>
        <w:rPr>
          <w:rFonts w:cstheme="minorHAnsi"/>
          <w:b/>
          <w:bCs/>
        </w:rPr>
        <w:t>Haute Ecole</w:t>
      </w:r>
      <w:r w:rsidR="00A51827">
        <w:rPr>
          <w:rFonts w:cstheme="minorHAnsi"/>
          <w:b/>
          <w:bCs/>
        </w:rPr>
        <w:t xml:space="preserve"> Albert Jacquard (Namur) </w:t>
      </w:r>
    </w:p>
    <w:p w14:paraId="00965B99" w14:textId="03EDECCF" w:rsidR="00D80D7C" w:rsidRPr="00226F23" w:rsidRDefault="004A4A9E" w:rsidP="00621AC5">
      <w:pPr>
        <w:jc w:val="both"/>
        <w:rPr>
          <w:rFonts w:cstheme="minorHAnsi"/>
        </w:rPr>
      </w:pPr>
      <w:r>
        <w:rPr>
          <w:rFonts w:cstheme="minorHAnsi"/>
        </w:rPr>
        <w:lastRenderedPageBreak/>
        <w:t xml:space="preserve">- </w:t>
      </w:r>
      <w:r w:rsidR="00B11C37">
        <w:rPr>
          <w:rFonts w:cstheme="minorHAnsi"/>
        </w:rPr>
        <w:t>Bachelier T</w:t>
      </w:r>
      <w:r w:rsidR="00D80D7C" w:rsidRPr="00226F23">
        <w:rPr>
          <w:rFonts w:cstheme="minorHAnsi"/>
        </w:rPr>
        <w:t xml:space="preserve">echniques </w:t>
      </w:r>
      <w:r w:rsidR="00B11C37">
        <w:rPr>
          <w:rFonts w:cstheme="minorHAnsi"/>
        </w:rPr>
        <w:t>I</w:t>
      </w:r>
      <w:r w:rsidR="008C5690">
        <w:rPr>
          <w:rFonts w:cstheme="minorHAnsi"/>
        </w:rPr>
        <w:t>n</w:t>
      </w:r>
      <w:r w:rsidR="00B11C37">
        <w:rPr>
          <w:rFonts w:cstheme="minorHAnsi"/>
        </w:rPr>
        <w:t>fo</w:t>
      </w:r>
      <w:r w:rsidR="00D80D7C" w:rsidRPr="00226F23">
        <w:rPr>
          <w:rFonts w:cstheme="minorHAnsi"/>
        </w:rPr>
        <w:t xml:space="preserve">graphiques finalité </w:t>
      </w:r>
      <w:r w:rsidR="008C5690">
        <w:rPr>
          <w:rFonts w:cstheme="minorHAnsi"/>
        </w:rPr>
        <w:t>Jeu</w:t>
      </w:r>
      <w:r w:rsidR="00B11C37">
        <w:rPr>
          <w:rFonts w:cstheme="minorHAnsi"/>
        </w:rPr>
        <w:t>x</w:t>
      </w:r>
      <w:r w:rsidR="008C5690">
        <w:rPr>
          <w:rFonts w:cstheme="minorHAnsi"/>
        </w:rPr>
        <w:t xml:space="preserve"> vidéo </w:t>
      </w:r>
      <w:proofErr w:type="spellStart"/>
      <w:r w:rsidR="008C5690">
        <w:rPr>
          <w:rFonts w:cstheme="minorHAnsi"/>
        </w:rPr>
        <w:t>Technical</w:t>
      </w:r>
      <w:proofErr w:type="spellEnd"/>
      <w:r w:rsidR="008C5690">
        <w:rPr>
          <w:rFonts w:cstheme="minorHAnsi"/>
        </w:rPr>
        <w:t xml:space="preserve"> Art</w:t>
      </w:r>
      <w:r w:rsidR="00D80D7C" w:rsidRPr="00226F23">
        <w:rPr>
          <w:rFonts w:cstheme="minorHAnsi"/>
        </w:rPr>
        <w:t xml:space="preserve"> : </w:t>
      </w:r>
      <w:hyperlink r:id="rId19" w:history="1">
        <w:r w:rsidR="00B11C37" w:rsidRPr="005151E5">
          <w:rPr>
            <w:rStyle w:val="Lienhypertexte"/>
            <w:rFonts w:cstheme="minorHAnsi"/>
          </w:rPr>
          <w:t>https://www.heaj.be/fr/formations/bacheliers/1ere-bac-techniques-infographiques/jeux-videos-technical-art/</w:t>
        </w:r>
      </w:hyperlink>
      <w:r w:rsidR="00B11C37">
        <w:rPr>
          <w:rFonts w:cstheme="minorHAnsi"/>
        </w:rPr>
        <w:t xml:space="preserve"> </w:t>
      </w:r>
    </w:p>
    <w:p w14:paraId="6D844654" w14:textId="3A55AD80" w:rsidR="008C5690" w:rsidRDefault="00D80D7C" w:rsidP="00621AC5">
      <w:pPr>
        <w:jc w:val="both"/>
        <w:rPr>
          <w:rFonts w:cstheme="minorHAnsi"/>
        </w:rPr>
      </w:pPr>
      <w:r w:rsidRPr="00226F23">
        <w:rPr>
          <w:rFonts w:cstheme="minorHAnsi"/>
        </w:rPr>
        <w:t xml:space="preserve">Grâce à des partenariats avec les acteurs majeurs de l’industrie du jeu vidéo tels que Sony Computer Entertainment et la mise à disposition de matériel exclusif (systèmes de développement et moteurs </w:t>
      </w:r>
      <w:r w:rsidR="00F05E9D">
        <w:rPr>
          <w:rFonts w:cstheme="minorHAnsi"/>
        </w:rPr>
        <w:t>professionnels), la formation</w:t>
      </w:r>
      <w:r w:rsidRPr="00226F23">
        <w:rPr>
          <w:rFonts w:cstheme="minorHAnsi"/>
        </w:rPr>
        <w:t xml:space="preserve"> propose de développer des compétences de pointe dans les domaines les plus porteurs du secteur et ce, dans un contexte d’apprentissage identique à celui </w:t>
      </w:r>
      <w:r w:rsidR="00F05E9D">
        <w:rPr>
          <w:rFonts w:cstheme="minorHAnsi"/>
        </w:rPr>
        <w:t>de</w:t>
      </w:r>
      <w:r w:rsidRPr="00226F23">
        <w:rPr>
          <w:rFonts w:cstheme="minorHAnsi"/>
        </w:rPr>
        <w:t xml:space="preserve"> l’industrie. L’équipe pédagogique compte de nombreux enseignants travaillant activement dans l’industrie du jeu vidéo</w:t>
      </w:r>
      <w:r w:rsidR="008C5690">
        <w:rPr>
          <w:rFonts w:cstheme="minorHAnsi"/>
        </w:rPr>
        <w:t>, assurant aux</w:t>
      </w:r>
      <w:r w:rsidRPr="00226F23">
        <w:rPr>
          <w:rFonts w:cstheme="minorHAnsi"/>
        </w:rPr>
        <w:t xml:space="preserve"> diplômés d’être toujours à la pointe des technologies exigées par le marché.</w:t>
      </w:r>
    </w:p>
    <w:p w14:paraId="068AF044" w14:textId="705CC224" w:rsidR="008C5690" w:rsidRDefault="004A4A9E" w:rsidP="00621AC5">
      <w:pPr>
        <w:jc w:val="both"/>
        <w:rPr>
          <w:rFonts w:cstheme="minorHAnsi"/>
        </w:rPr>
      </w:pPr>
      <w:r>
        <w:rPr>
          <w:rFonts w:cstheme="minorHAnsi"/>
        </w:rPr>
        <w:t xml:space="preserve">-      </w:t>
      </w:r>
      <w:r w:rsidR="008C5690">
        <w:rPr>
          <w:rFonts w:cstheme="minorHAnsi"/>
        </w:rPr>
        <w:t xml:space="preserve">Master en jeu vidéo : </w:t>
      </w:r>
      <w:hyperlink r:id="rId20" w:history="1">
        <w:r w:rsidR="008C5690" w:rsidRPr="003A2B76">
          <w:rPr>
            <w:rStyle w:val="Lienhypertexte"/>
            <w:rFonts w:cstheme="minorHAnsi"/>
          </w:rPr>
          <w:t>https://www.heaj.be/fr/formations/bacheliers/jeu-video/</w:t>
        </w:r>
      </w:hyperlink>
    </w:p>
    <w:p w14:paraId="1EB56F05" w14:textId="1EE10A52" w:rsidR="00D80D7C" w:rsidRDefault="008C5690" w:rsidP="00621AC5">
      <w:pPr>
        <w:jc w:val="both"/>
        <w:rPr>
          <w:rFonts w:cstheme="minorHAnsi"/>
        </w:rPr>
      </w:pPr>
      <w:r w:rsidRPr="008C5690">
        <w:rPr>
          <w:rFonts w:cstheme="minorHAnsi"/>
        </w:rPr>
        <w:t xml:space="preserve">Ce Master a pour objectif de répondre aux besoins de l’industrie en termes de profils diversifiés et avancés. La formation couvre de nombreux domaines tels que les aspects créatifs, conceptuels, techniques, économiques et pédagogiques ; finalités Game Art, </w:t>
      </w:r>
      <w:proofErr w:type="spellStart"/>
      <w:r w:rsidRPr="008C5690">
        <w:rPr>
          <w:rFonts w:cstheme="minorHAnsi"/>
        </w:rPr>
        <w:t>Technical</w:t>
      </w:r>
      <w:proofErr w:type="spellEnd"/>
      <w:r w:rsidRPr="008C5690">
        <w:rPr>
          <w:rFonts w:cstheme="minorHAnsi"/>
        </w:rPr>
        <w:t xml:space="preserve"> Art, ou Game </w:t>
      </w:r>
      <w:proofErr w:type="spellStart"/>
      <w:r w:rsidRPr="008C5690">
        <w:rPr>
          <w:rFonts w:cstheme="minorHAnsi"/>
        </w:rPr>
        <w:t>Studies</w:t>
      </w:r>
      <w:proofErr w:type="spellEnd"/>
      <w:r w:rsidRPr="008C5690">
        <w:rPr>
          <w:rFonts w:cstheme="minorHAnsi"/>
        </w:rPr>
        <w:t xml:space="preserve">, en partenariat avec HEH, HEPH-Condorcet, </w:t>
      </w:r>
      <w:proofErr w:type="spellStart"/>
      <w:r w:rsidRPr="008C5690">
        <w:rPr>
          <w:rFonts w:cstheme="minorHAnsi"/>
        </w:rPr>
        <w:t>UCLouvain</w:t>
      </w:r>
      <w:proofErr w:type="spellEnd"/>
      <w:r w:rsidRPr="008C5690">
        <w:rPr>
          <w:rFonts w:cstheme="minorHAnsi"/>
        </w:rPr>
        <w:t xml:space="preserve"> et </w:t>
      </w:r>
      <w:proofErr w:type="spellStart"/>
      <w:r w:rsidRPr="008C5690">
        <w:rPr>
          <w:rFonts w:cstheme="minorHAnsi"/>
        </w:rPr>
        <w:t>UMons</w:t>
      </w:r>
      <w:proofErr w:type="spellEnd"/>
      <w:r w:rsidRPr="008C5690">
        <w:rPr>
          <w:rFonts w:cstheme="minorHAnsi"/>
        </w:rPr>
        <w:t>.</w:t>
      </w:r>
    </w:p>
    <w:p w14:paraId="79FA11B2" w14:textId="77777777" w:rsidR="00076E2B" w:rsidRPr="004A4A9E" w:rsidRDefault="00076E2B" w:rsidP="00621AC5">
      <w:pPr>
        <w:jc w:val="both"/>
        <w:rPr>
          <w:rFonts w:cstheme="minorHAnsi"/>
        </w:rPr>
      </w:pPr>
    </w:p>
    <w:p w14:paraId="18B733CD" w14:textId="3CC1CCC3" w:rsidR="007E7C05" w:rsidRPr="007E7C05" w:rsidRDefault="00EB5D8D" w:rsidP="00621AC5">
      <w:pPr>
        <w:pStyle w:val="Paragraphedeliste"/>
        <w:numPr>
          <w:ilvl w:val="0"/>
          <w:numId w:val="23"/>
        </w:numPr>
        <w:jc w:val="both"/>
        <w:rPr>
          <w:rFonts w:cstheme="minorHAnsi"/>
          <w:b/>
          <w:bCs/>
        </w:rPr>
      </w:pPr>
      <w:r>
        <w:rPr>
          <w:rFonts w:cstheme="minorHAnsi"/>
          <w:b/>
          <w:bCs/>
        </w:rPr>
        <w:t xml:space="preserve">L’école supérieure </w:t>
      </w:r>
      <w:proofErr w:type="spellStart"/>
      <w:r>
        <w:rPr>
          <w:rFonts w:cstheme="minorHAnsi"/>
          <w:b/>
          <w:bCs/>
        </w:rPr>
        <w:t>Howest</w:t>
      </w:r>
      <w:proofErr w:type="spellEnd"/>
      <w:r>
        <w:rPr>
          <w:rFonts w:cstheme="minorHAnsi"/>
          <w:b/>
          <w:bCs/>
        </w:rPr>
        <w:t xml:space="preserve"> (</w:t>
      </w:r>
      <w:r w:rsidR="00D80D7C" w:rsidRPr="00226F23">
        <w:rPr>
          <w:rFonts w:cstheme="minorHAnsi"/>
          <w:b/>
          <w:bCs/>
        </w:rPr>
        <w:t>Courtrai</w:t>
      </w:r>
      <w:r>
        <w:rPr>
          <w:rFonts w:cstheme="minorHAnsi"/>
          <w:b/>
          <w:bCs/>
        </w:rPr>
        <w:t>)</w:t>
      </w:r>
      <w:r w:rsidR="00D80D7C" w:rsidRPr="00226F23">
        <w:rPr>
          <w:rFonts w:cstheme="minorHAnsi"/>
          <w:b/>
          <w:bCs/>
        </w:rPr>
        <w:t> </w:t>
      </w:r>
    </w:p>
    <w:p w14:paraId="59895E53" w14:textId="4F41AA6F" w:rsidR="007E7C05" w:rsidRPr="007E7C05" w:rsidRDefault="00916A30" w:rsidP="00621AC5">
      <w:pPr>
        <w:jc w:val="both"/>
        <w:rPr>
          <w:rFonts w:cstheme="minorHAnsi"/>
          <w:bCs/>
        </w:rPr>
      </w:pPr>
      <w:hyperlink r:id="rId21" w:history="1">
        <w:r w:rsidR="007E7C05" w:rsidRPr="007E7C05">
          <w:rPr>
            <w:rStyle w:val="Lienhypertexte"/>
            <w:rFonts w:cstheme="minorHAnsi"/>
            <w:bCs/>
          </w:rPr>
          <w:t>https://www.howest.be/en/programmes/bachelor/digital-arts-and-entertainment</w:t>
        </w:r>
      </w:hyperlink>
      <w:r w:rsidR="007E7C05" w:rsidRPr="007E7C05">
        <w:rPr>
          <w:rFonts w:cstheme="minorHAnsi"/>
          <w:bCs/>
        </w:rPr>
        <w:t xml:space="preserve"> </w:t>
      </w:r>
    </w:p>
    <w:p w14:paraId="141D9FD9" w14:textId="6FF82CF1" w:rsidR="008C5690" w:rsidRPr="004A4A9E" w:rsidRDefault="007E7C05" w:rsidP="00621AC5">
      <w:pPr>
        <w:jc w:val="both"/>
        <w:rPr>
          <w:rFonts w:cstheme="minorHAnsi"/>
          <w:bCs/>
        </w:rPr>
      </w:pPr>
      <w:r>
        <w:rPr>
          <w:rFonts w:cstheme="minorHAnsi"/>
          <w:bCs/>
        </w:rPr>
        <w:t>Le programme en trois ans Digital Arts and Entertainment (DAE) a acquis une renommée internationale en se concentrant sur le développement de jeux et la conception de films. La formation comprend la production 3D et VFX, le développement, le design graphique et la production sonore interactive.</w:t>
      </w:r>
    </w:p>
    <w:p w14:paraId="34D4BF51" w14:textId="4BDBBA66" w:rsidR="001240E1" w:rsidRDefault="00D80D7C" w:rsidP="001240E1">
      <w:pPr>
        <w:pStyle w:val="Paragraphedeliste"/>
        <w:numPr>
          <w:ilvl w:val="0"/>
          <w:numId w:val="23"/>
        </w:numPr>
        <w:jc w:val="both"/>
        <w:rPr>
          <w:rFonts w:cstheme="minorHAnsi"/>
          <w:b/>
          <w:bCs/>
        </w:rPr>
      </w:pPr>
      <w:r w:rsidRPr="00226F23">
        <w:rPr>
          <w:rFonts w:cstheme="minorHAnsi"/>
          <w:b/>
          <w:bCs/>
        </w:rPr>
        <w:t xml:space="preserve">Autres écoles </w:t>
      </w:r>
    </w:p>
    <w:p w14:paraId="478ABB7D" w14:textId="77777777" w:rsidR="001240E1" w:rsidRPr="001240E1" w:rsidRDefault="001240E1" w:rsidP="001240E1">
      <w:pPr>
        <w:pStyle w:val="Paragraphedeliste"/>
        <w:jc w:val="both"/>
        <w:rPr>
          <w:rFonts w:cstheme="minorHAnsi"/>
          <w:b/>
          <w:bCs/>
        </w:rPr>
      </w:pPr>
    </w:p>
    <w:p w14:paraId="212B126A" w14:textId="09DDAE7C" w:rsidR="00D80D7C" w:rsidRPr="00226F23" w:rsidRDefault="00D80D7C" w:rsidP="00621AC5">
      <w:pPr>
        <w:pStyle w:val="Paragraphedeliste"/>
        <w:spacing w:after="0" w:line="240" w:lineRule="auto"/>
        <w:jc w:val="both"/>
        <w:rPr>
          <w:rFonts w:cstheme="minorHAnsi"/>
          <w:b/>
          <w:bCs/>
        </w:rPr>
      </w:pPr>
      <w:r w:rsidRPr="00226F23">
        <w:rPr>
          <w:rFonts w:cstheme="minorHAnsi"/>
          <w:b/>
          <w:bCs/>
        </w:rPr>
        <w:t>Le Centre provincial de Promotion Sociale du Borinage (</w:t>
      </w:r>
      <w:proofErr w:type="spellStart"/>
      <w:r w:rsidRPr="00226F23">
        <w:rPr>
          <w:rFonts w:cstheme="minorHAnsi"/>
          <w:b/>
          <w:bCs/>
        </w:rPr>
        <w:t>Hornu</w:t>
      </w:r>
      <w:proofErr w:type="spellEnd"/>
      <w:r w:rsidRPr="00226F23">
        <w:rPr>
          <w:rFonts w:cstheme="minorHAnsi"/>
          <w:b/>
          <w:bCs/>
        </w:rPr>
        <w:t xml:space="preserve">) : </w:t>
      </w:r>
      <w:hyperlink r:id="rId22" w:history="1">
        <w:r w:rsidR="00F75149" w:rsidRPr="003A2B76">
          <w:rPr>
            <w:rStyle w:val="Lienhypertexte"/>
            <w:rFonts w:cstheme="minorHAnsi"/>
            <w:b/>
            <w:bCs/>
          </w:rPr>
          <w:t>www.cpepsb.be</w:t>
        </w:r>
      </w:hyperlink>
      <w:r w:rsidR="00F75149">
        <w:rPr>
          <w:rFonts w:cstheme="minorHAnsi"/>
          <w:b/>
          <w:bCs/>
        </w:rPr>
        <w:t xml:space="preserve"> </w:t>
      </w:r>
    </w:p>
    <w:p w14:paraId="0C6E23F5" w14:textId="77777777" w:rsidR="00D80D7C" w:rsidRPr="00226F23" w:rsidRDefault="00D80D7C" w:rsidP="00621AC5">
      <w:pPr>
        <w:spacing w:after="0" w:line="240" w:lineRule="auto"/>
        <w:jc w:val="both"/>
        <w:rPr>
          <w:rFonts w:cstheme="minorHAnsi"/>
        </w:rPr>
      </w:pPr>
      <w:r w:rsidRPr="00226F23">
        <w:rPr>
          <w:rFonts w:cstheme="minorHAnsi"/>
        </w:rPr>
        <w:t>-    Bachelier en techniques graphiques et infographiques : 3 ans et demi, type Bachelier</w:t>
      </w:r>
    </w:p>
    <w:p w14:paraId="7866315C" w14:textId="77777777" w:rsidR="00D80D7C" w:rsidRPr="00226F23" w:rsidRDefault="00D80D7C" w:rsidP="00621AC5">
      <w:pPr>
        <w:spacing w:after="0" w:line="240" w:lineRule="auto"/>
        <w:jc w:val="both"/>
        <w:rPr>
          <w:rFonts w:cstheme="minorHAnsi"/>
        </w:rPr>
      </w:pPr>
      <w:r w:rsidRPr="00226F23">
        <w:rPr>
          <w:rFonts w:cstheme="minorHAnsi"/>
        </w:rPr>
        <w:t>-    Animation Numériques : 1 an, Unité de formation de niveau supérieur</w:t>
      </w:r>
    </w:p>
    <w:p w14:paraId="0380A1F1" w14:textId="77777777" w:rsidR="00D80D7C" w:rsidRPr="00226F23" w:rsidRDefault="00D80D7C" w:rsidP="00621AC5">
      <w:pPr>
        <w:spacing w:after="0" w:line="240" w:lineRule="auto"/>
        <w:jc w:val="both"/>
        <w:rPr>
          <w:rFonts w:cstheme="minorHAnsi"/>
        </w:rPr>
      </w:pPr>
    </w:p>
    <w:p w14:paraId="78D1566A" w14:textId="7AF0F079" w:rsidR="00D80D7C" w:rsidRPr="00226F23" w:rsidRDefault="00D80D7C" w:rsidP="00621AC5">
      <w:pPr>
        <w:spacing w:after="0" w:line="240" w:lineRule="auto"/>
        <w:ind w:firstLine="708"/>
        <w:jc w:val="both"/>
        <w:rPr>
          <w:rFonts w:cstheme="minorHAnsi"/>
          <w:b/>
          <w:bCs/>
        </w:rPr>
      </w:pPr>
      <w:r w:rsidRPr="00226F23">
        <w:rPr>
          <w:rFonts w:cstheme="minorHAnsi"/>
          <w:b/>
          <w:bCs/>
        </w:rPr>
        <w:t xml:space="preserve">La Cambre (Bruxelles) : </w:t>
      </w:r>
      <w:hyperlink r:id="rId23" w:history="1">
        <w:r w:rsidR="00F75149" w:rsidRPr="003A2B76">
          <w:rPr>
            <w:rStyle w:val="Lienhypertexte"/>
            <w:rFonts w:cstheme="minorHAnsi"/>
            <w:b/>
            <w:bCs/>
          </w:rPr>
          <w:t>www.lacambre.be</w:t>
        </w:r>
      </w:hyperlink>
      <w:r w:rsidR="00F75149">
        <w:rPr>
          <w:rFonts w:cstheme="minorHAnsi"/>
          <w:b/>
          <w:bCs/>
        </w:rPr>
        <w:t xml:space="preserve"> </w:t>
      </w:r>
    </w:p>
    <w:p w14:paraId="11ED25BC" w14:textId="77777777" w:rsidR="00D80D7C" w:rsidRPr="00226F23" w:rsidRDefault="00D80D7C" w:rsidP="00621AC5">
      <w:pPr>
        <w:spacing w:after="0" w:line="240" w:lineRule="auto"/>
        <w:jc w:val="both"/>
        <w:rPr>
          <w:rFonts w:cstheme="minorHAnsi"/>
        </w:rPr>
      </w:pPr>
      <w:r w:rsidRPr="00226F23">
        <w:rPr>
          <w:rFonts w:cstheme="minorHAnsi"/>
        </w:rPr>
        <w:t>-    Bachelier en cinéma d’animation : 3 ans, type Bachelier</w:t>
      </w:r>
    </w:p>
    <w:p w14:paraId="51CD4F46" w14:textId="77777777" w:rsidR="00D80D7C" w:rsidRPr="00226F23" w:rsidRDefault="00D80D7C" w:rsidP="00621AC5">
      <w:pPr>
        <w:spacing w:after="0" w:line="240" w:lineRule="auto"/>
        <w:jc w:val="both"/>
        <w:rPr>
          <w:rFonts w:cstheme="minorHAnsi"/>
        </w:rPr>
      </w:pPr>
      <w:r w:rsidRPr="00226F23">
        <w:rPr>
          <w:rFonts w:cstheme="minorHAnsi"/>
        </w:rPr>
        <w:t>-    Master en cinéma d’animation : 2 ans, type Master</w:t>
      </w:r>
    </w:p>
    <w:p w14:paraId="4C671030" w14:textId="77777777" w:rsidR="00D80D7C" w:rsidRPr="00226F23" w:rsidRDefault="00D80D7C" w:rsidP="00621AC5">
      <w:pPr>
        <w:spacing w:after="0" w:line="240" w:lineRule="auto"/>
        <w:jc w:val="both"/>
        <w:rPr>
          <w:rFonts w:cstheme="minorHAnsi"/>
        </w:rPr>
      </w:pPr>
    </w:p>
    <w:p w14:paraId="28E4E086" w14:textId="0F58B544" w:rsidR="00D80D7C" w:rsidRPr="00226F23" w:rsidRDefault="00D80D7C" w:rsidP="00621AC5">
      <w:pPr>
        <w:spacing w:after="0" w:line="240" w:lineRule="auto"/>
        <w:ind w:firstLine="708"/>
        <w:jc w:val="both"/>
        <w:rPr>
          <w:rFonts w:cstheme="minorHAnsi"/>
          <w:b/>
          <w:bCs/>
        </w:rPr>
      </w:pPr>
      <w:r w:rsidRPr="00226F23">
        <w:rPr>
          <w:rFonts w:cstheme="minorHAnsi"/>
          <w:b/>
          <w:bCs/>
        </w:rPr>
        <w:t xml:space="preserve">Ecole de recherche Graphique ERG (Bruxelles) : </w:t>
      </w:r>
      <w:hyperlink r:id="rId24" w:history="1">
        <w:r w:rsidR="00F75149" w:rsidRPr="003A2B76">
          <w:rPr>
            <w:rStyle w:val="Lienhypertexte"/>
            <w:rFonts w:cstheme="minorHAnsi"/>
            <w:b/>
            <w:bCs/>
          </w:rPr>
          <w:t>www.erg.be</w:t>
        </w:r>
      </w:hyperlink>
      <w:r w:rsidR="00F75149">
        <w:rPr>
          <w:rFonts w:cstheme="minorHAnsi"/>
          <w:b/>
          <w:bCs/>
        </w:rPr>
        <w:t xml:space="preserve"> </w:t>
      </w:r>
    </w:p>
    <w:p w14:paraId="6F863B69" w14:textId="77777777" w:rsidR="00D80D7C" w:rsidRPr="00226F23" w:rsidRDefault="00D80D7C" w:rsidP="00621AC5">
      <w:pPr>
        <w:spacing w:after="0" w:line="240" w:lineRule="auto"/>
        <w:jc w:val="both"/>
        <w:rPr>
          <w:rFonts w:cstheme="minorHAnsi"/>
        </w:rPr>
      </w:pPr>
      <w:r w:rsidRPr="00226F23">
        <w:rPr>
          <w:rFonts w:cstheme="minorHAnsi"/>
        </w:rPr>
        <w:t>-    Cinéma d’animation : 4 ou 5 ans, Bachelier et Master</w:t>
      </w:r>
    </w:p>
    <w:p w14:paraId="0BA216F8" w14:textId="77777777" w:rsidR="00D80D7C" w:rsidRPr="00226F23" w:rsidRDefault="00D80D7C" w:rsidP="00621AC5">
      <w:pPr>
        <w:spacing w:after="0" w:line="240" w:lineRule="auto"/>
        <w:jc w:val="both"/>
        <w:rPr>
          <w:rFonts w:cstheme="minorHAnsi"/>
        </w:rPr>
      </w:pPr>
      <w:r w:rsidRPr="00226F23">
        <w:rPr>
          <w:rFonts w:cstheme="minorHAnsi"/>
        </w:rPr>
        <w:lastRenderedPageBreak/>
        <w:t>-    Arts numériques : 4 ou 5 ans, Bachelier et Master</w:t>
      </w:r>
    </w:p>
    <w:p w14:paraId="6457EA41" w14:textId="77777777" w:rsidR="00D80D7C" w:rsidRPr="00226F23" w:rsidRDefault="00D80D7C" w:rsidP="00621AC5">
      <w:pPr>
        <w:spacing w:after="0" w:line="240" w:lineRule="auto"/>
        <w:jc w:val="both"/>
        <w:rPr>
          <w:rFonts w:cstheme="minorHAnsi"/>
        </w:rPr>
      </w:pPr>
      <w:r w:rsidRPr="00226F23">
        <w:rPr>
          <w:rFonts w:cstheme="minorHAnsi"/>
        </w:rPr>
        <w:tab/>
      </w:r>
    </w:p>
    <w:p w14:paraId="1BC2A85E" w14:textId="2C76F316" w:rsidR="00D80D7C" w:rsidRPr="00226F23" w:rsidRDefault="00D80D7C" w:rsidP="00621AC5">
      <w:pPr>
        <w:spacing w:after="0" w:line="240" w:lineRule="auto"/>
        <w:ind w:firstLine="708"/>
        <w:jc w:val="both"/>
        <w:rPr>
          <w:rFonts w:cstheme="minorHAnsi"/>
          <w:b/>
          <w:bCs/>
        </w:rPr>
      </w:pPr>
      <w:r w:rsidRPr="00226F23">
        <w:rPr>
          <w:rFonts w:cstheme="minorHAnsi"/>
          <w:b/>
          <w:bCs/>
        </w:rPr>
        <w:t xml:space="preserve">ESAPV (Mons) : </w:t>
      </w:r>
      <w:hyperlink r:id="rId25" w:history="1">
        <w:r w:rsidR="00F75149" w:rsidRPr="003A2B76">
          <w:rPr>
            <w:rStyle w:val="Lienhypertexte"/>
            <w:rFonts w:cstheme="minorHAnsi"/>
            <w:b/>
            <w:bCs/>
          </w:rPr>
          <w:t>www.esapv.be</w:t>
        </w:r>
      </w:hyperlink>
      <w:r w:rsidR="00F75149">
        <w:rPr>
          <w:rFonts w:cstheme="minorHAnsi"/>
          <w:b/>
          <w:bCs/>
        </w:rPr>
        <w:t xml:space="preserve"> </w:t>
      </w:r>
    </w:p>
    <w:p w14:paraId="15C1CF14" w14:textId="77777777" w:rsidR="00D80D7C" w:rsidRPr="00226F23" w:rsidRDefault="00D80D7C" w:rsidP="00621AC5">
      <w:pPr>
        <w:spacing w:after="0" w:line="240" w:lineRule="auto"/>
        <w:jc w:val="both"/>
        <w:rPr>
          <w:rFonts w:cstheme="minorHAnsi"/>
        </w:rPr>
      </w:pPr>
      <w:r w:rsidRPr="00226F23">
        <w:rPr>
          <w:rFonts w:cstheme="minorHAnsi"/>
        </w:rPr>
        <w:t>-    Bachelier (3 ans) et Master (2 ans) finalité d’Arts numériques</w:t>
      </w:r>
    </w:p>
    <w:p w14:paraId="4731FD32" w14:textId="77777777" w:rsidR="00D80D7C" w:rsidRPr="00226F23" w:rsidRDefault="00D80D7C" w:rsidP="00621AC5">
      <w:pPr>
        <w:spacing w:after="0" w:line="240" w:lineRule="auto"/>
        <w:jc w:val="both"/>
        <w:rPr>
          <w:rFonts w:cstheme="minorHAnsi"/>
        </w:rPr>
      </w:pPr>
    </w:p>
    <w:p w14:paraId="63CB3337" w14:textId="50C74AB8" w:rsidR="00D80D7C" w:rsidRPr="00226F23" w:rsidRDefault="00D80D7C" w:rsidP="00621AC5">
      <w:pPr>
        <w:spacing w:after="0" w:line="240" w:lineRule="auto"/>
        <w:ind w:firstLine="708"/>
        <w:jc w:val="both"/>
        <w:rPr>
          <w:rFonts w:cstheme="minorHAnsi"/>
          <w:b/>
          <w:bCs/>
        </w:rPr>
      </w:pPr>
      <w:r w:rsidRPr="00226F23">
        <w:rPr>
          <w:rFonts w:cstheme="minorHAnsi"/>
          <w:b/>
          <w:bCs/>
        </w:rPr>
        <w:t xml:space="preserve">Institut des Arts de Diffusion (Louvain-La-Neuve) : </w:t>
      </w:r>
      <w:hyperlink r:id="rId26" w:history="1">
        <w:r w:rsidR="00F75149" w:rsidRPr="003A2B76">
          <w:rPr>
            <w:rStyle w:val="Lienhypertexte"/>
            <w:rFonts w:cstheme="minorHAnsi"/>
            <w:b/>
            <w:bCs/>
          </w:rPr>
          <w:t>www.iad-arts.be</w:t>
        </w:r>
      </w:hyperlink>
      <w:r w:rsidR="00F75149">
        <w:rPr>
          <w:rFonts w:cstheme="minorHAnsi"/>
          <w:b/>
          <w:bCs/>
        </w:rPr>
        <w:t xml:space="preserve"> </w:t>
      </w:r>
    </w:p>
    <w:p w14:paraId="0578ACD6" w14:textId="77777777" w:rsidR="00D80D7C" w:rsidRPr="00226F23" w:rsidRDefault="00D80D7C" w:rsidP="00621AC5">
      <w:pPr>
        <w:spacing w:after="0" w:line="240" w:lineRule="auto"/>
        <w:jc w:val="both"/>
        <w:rPr>
          <w:rFonts w:cstheme="minorHAnsi"/>
        </w:rPr>
      </w:pPr>
      <w:r w:rsidRPr="00226F23">
        <w:rPr>
          <w:rFonts w:cstheme="minorHAnsi"/>
        </w:rPr>
        <w:t>-    Bachelier en multimédia : 3 ans, type Bachelier</w:t>
      </w:r>
    </w:p>
    <w:p w14:paraId="018B37C8" w14:textId="77777777" w:rsidR="00D80D7C" w:rsidRPr="00226F23" w:rsidRDefault="00D80D7C" w:rsidP="00621AC5">
      <w:pPr>
        <w:spacing w:after="0" w:line="240" w:lineRule="auto"/>
        <w:jc w:val="both"/>
        <w:rPr>
          <w:rFonts w:cstheme="minorHAnsi"/>
        </w:rPr>
      </w:pPr>
      <w:r w:rsidRPr="00226F23">
        <w:rPr>
          <w:rFonts w:cstheme="minorHAnsi"/>
        </w:rPr>
        <w:t>-    Master en multimédia : 1 an, Master</w:t>
      </w:r>
    </w:p>
    <w:p w14:paraId="54E7A34F" w14:textId="77777777" w:rsidR="00D80D7C" w:rsidRPr="00226F23" w:rsidRDefault="00D80D7C" w:rsidP="00621AC5">
      <w:pPr>
        <w:spacing w:after="0" w:line="240" w:lineRule="auto"/>
        <w:jc w:val="both"/>
        <w:rPr>
          <w:rFonts w:cstheme="minorHAnsi"/>
        </w:rPr>
      </w:pPr>
    </w:p>
    <w:p w14:paraId="5570FB9F" w14:textId="2E00D660" w:rsidR="00D80D7C" w:rsidRPr="00226F23" w:rsidRDefault="00D80D7C" w:rsidP="00621AC5">
      <w:pPr>
        <w:spacing w:after="0" w:line="240" w:lineRule="auto"/>
        <w:ind w:firstLine="708"/>
        <w:jc w:val="both"/>
        <w:rPr>
          <w:rFonts w:cstheme="minorHAnsi"/>
          <w:b/>
          <w:bCs/>
        </w:rPr>
      </w:pPr>
      <w:r w:rsidRPr="00226F23">
        <w:rPr>
          <w:rFonts w:cstheme="minorHAnsi"/>
          <w:b/>
          <w:bCs/>
        </w:rPr>
        <w:t xml:space="preserve">Institut Saint-Luc ESA (Bruxelles) : </w:t>
      </w:r>
      <w:hyperlink r:id="rId27" w:history="1">
        <w:r w:rsidR="00F75149" w:rsidRPr="003A2B76">
          <w:rPr>
            <w:rStyle w:val="Lienhypertexte"/>
            <w:rFonts w:cstheme="minorHAnsi"/>
            <w:b/>
            <w:bCs/>
          </w:rPr>
          <w:t>www.stluc-bruxelles-esa.be</w:t>
        </w:r>
      </w:hyperlink>
      <w:r w:rsidR="00F75149">
        <w:rPr>
          <w:rFonts w:cstheme="minorHAnsi"/>
          <w:b/>
          <w:bCs/>
        </w:rPr>
        <w:t xml:space="preserve"> </w:t>
      </w:r>
    </w:p>
    <w:p w14:paraId="6A71D39B" w14:textId="77777777" w:rsidR="00D80D7C" w:rsidRPr="00226F23" w:rsidRDefault="00D80D7C" w:rsidP="00621AC5">
      <w:pPr>
        <w:spacing w:after="0" w:line="240" w:lineRule="auto"/>
        <w:jc w:val="both"/>
        <w:rPr>
          <w:rFonts w:cstheme="minorHAnsi"/>
        </w:rPr>
      </w:pPr>
      <w:r w:rsidRPr="00226F23">
        <w:rPr>
          <w:rFonts w:cstheme="minorHAnsi"/>
        </w:rPr>
        <w:t>-    Baccalauréat en arts plastiques, visuels et de l’espace : 3 ans, Baccalauréat</w:t>
      </w:r>
    </w:p>
    <w:p w14:paraId="2BCFE123" w14:textId="77777777" w:rsidR="00D80D7C" w:rsidRPr="00226F23" w:rsidRDefault="00D80D7C" w:rsidP="00621AC5">
      <w:pPr>
        <w:spacing w:after="0" w:line="240" w:lineRule="auto"/>
        <w:jc w:val="both"/>
        <w:rPr>
          <w:rFonts w:cstheme="minorHAnsi"/>
        </w:rPr>
      </w:pPr>
    </w:p>
    <w:p w14:paraId="60FCD0E8" w14:textId="6A9E7875" w:rsidR="00D80D7C" w:rsidRPr="00226F23" w:rsidRDefault="00D80D7C" w:rsidP="00621AC5">
      <w:pPr>
        <w:spacing w:after="0" w:line="240" w:lineRule="auto"/>
        <w:ind w:firstLine="708"/>
        <w:jc w:val="both"/>
        <w:rPr>
          <w:rFonts w:cstheme="minorHAnsi"/>
          <w:b/>
          <w:bCs/>
        </w:rPr>
      </w:pPr>
      <w:r w:rsidRPr="00226F23">
        <w:rPr>
          <w:rFonts w:cstheme="minorHAnsi"/>
          <w:b/>
          <w:bCs/>
        </w:rPr>
        <w:t xml:space="preserve">Haute Ecole de la Province de Liège (Seraing) : </w:t>
      </w:r>
      <w:hyperlink r:id="rId28" w:history="1">
        <w:r w:rsidR="00F75149" w:rsidRPr="003A2B76">
          <w:rPr>
            <w:rStyle w:val="Lienhypertexte"/>
            <w:rFonts w:cstheme="minorHAnsi"/>
            <w:b/>
            <w:bCs/>
          </w:rPr>
          <w:t>http://haute-ecole.prov-liege.be</w:t>
        </w:r>
      </w:hyperlink>
      <w:r w:rsidR="00F75149">
        <w:rPr>
          <w:rFonts w:cstheme="minorHAnsi"/>
          <w:b/>
          <w:bCs/>
        </w:rPr>
        <w:t xml:space="preserve"> </w:t>
      </w:r>
    </w:p>
    <w:p w14:paraId="5DE74246" w14:textId="77777777" w:rsidR="00D80D7C" w:rsidRPr="00226F23" w:rsidRDefault="00D80D7C" w:rsidP="00621AC5">
      <w:pPr>
        <w:spacing w:after="0" w:line="240" w:lineRule="auto"/>
        <w:jc w:val="both"/>
        <w:rPr>
          <w:rFonts w:cstheme="minorHAnsi"/>
        </w:rPr>
      </w:pPr>
      <w:r w:rsidRPr="00226F23">
        <w:rPr>
          <w:rFonts w:cstheme="minorHAnsi"/>
        </w:rPr>
        <w:t>-    Bachelier en infographie : 3 ans, Bachelier</w:t>
      </w:r>
    </w:p>
    <w:p w14:paraId="0BE66A26" w14:textId="77777777" w:rsidR="00D80D7C" w:rsidRPr="00226F23" w:rsidRDefault="00D80D7C" w:rsidP="00621AC5">
      <w:pPr>
        <w:jc w:val="both"/>
        <w:rPr>
          <w:rFonts w:cstheme="minorHAnsi"/>
        </w:rPr>
      </w:pPr>
    </w:p>
    <w:p w14:paraId="4E602A10" w14:textId="65C2EEE4" w:rsidR="00197575" w:rsidRDefault="00D80D7C" w:rsidP="00621AC5">
      <w:pPr>
        <w:jc w:val="both"/>
        <w:rPr>
          <w:rFonts w:cstheme="minorHAnsi"/>
        </w:rPr>
      </w:pPr>
      <w:r w:rsidRPr="00226F23">
        <w:rPr>
          <w:rFonts w:cstheme="minorHAnsi"/>
        </w:rPr>
        <w:t>P</w:t>
      </w:r>
      <w:r w:rsidR="00F75149">
        <w:rPr>
          <w:rFonts w:cstheme="minorHAnsi"/>
        </w:rPr>
        <w:t>a</w:t>
      </w:r>
      <w:r w:rsidRPr="00226F23">
        <w:rPr>
          <w:rFonts w:cstheme="minorHAnsi"/>
        </w:rPr>
        <w:t>r ailleurs, il est possible de suivre un ensemble de formations qualifiantes de types longues ou courtes, préparant à des aspec</w:t>
      </w:r>
      <w:r w:rsidR="00F75149">
        <w:rPr>
          <w:rFonts w:cstheme="minorHAnsi"/>
        </w:rPr>
        <w:t>ts spécifiques du métier. Toute</w:t>
      </w:r>
      <w:r w:rsidRPr="00226F23">
        <w:rPr>
          <w:rFonts w:cstheme="minorHAnsi"/>
        </w:rPr>
        <w:t xml:space="preserve"> une série d’opérateurs tels le </w:t>
      </w:r>
      <w:proofErr w:type="spellStart"/>
      <w:r w:rsidRPr="00226F23">
        <w:rPr>
          <w:rFonts w:cstheme="minorHAnsi"/>
        </w:rPr>
        <w:t>College</w:t>
      </w:r>
      <w:proofErr w:type="spellEnd"/>
      <w:r w:rsidRPr="00226F23">
        <w:rPr>
          <w:rFonts w:cstheme="minorHAnsi"/>
        </w:rPr>
        <w:t xml:space="preserve"> of </w:t>
      </w:r>
      <w:proofErr w:type="spellStart"/>
      <w:r w:rsidRPr="00226F23">
        <w:rPr>
          <w:rFonts w:cstheme="minorHAnsi"/>
        </w:rPr>
        <w:t>Advertising</w:t>
      </w:r>
      <w:proofErr w:type="spellEnd"/>
      <w:r w:rsidRPr="00226F23">
        <w:rPr>
          <w:rFonts w:cstheme="minorHAnsi"/>
        </w:rPr>
        <w:t xml:space="preserve"> and Design, IFAPME, </w:t>
      </w:r>
      <w:proofErr w:type="spellStart"/>
      <w:r w:rsidRPr="00226F23">
        <w:rPr>
          <w:rFonts w:cstheme="minorHAnsi"/>
        </w:rPr>
        <w:t>Technifutur</w:t>
      </w:r>
      <w:proofErr w:type="spellEnd"/>
      <w:r w:rsidR="00F75149">
        <w:rPr>
          <w:rFonts w:cstheme="minorHAnsi"/>
        </w:rPr>
        <w:t xml:space="preserve">, </w:t>
      </w:r>
      <w:proofErr w:type="spellStart"/>
      <w:r w:rsidR="00F75149">
        <w:rPr>
          <w:rFonts w:cstheme="minorHAnsi"/>
        </w:rPr>
        <w:t>TechnocITé</w:t>
      </w:r>
      <w:proofErr w:type="spellEnd"/>
      <w:r w:rsidRPr="00226F23">
        <w:rPr>
          <w:rFonts w:cstheme="minorHAnsi"/>
        </w:rPr>
        <w:t xml:space="preserve"> ou </w:t>
      </w:r>
      <w:proofErr w:type="spellStart"/>
      <w:r w:rsidRPr="00226F23">
        <w:rPr>
          <w:rFonts w:cstheme="minorHAnsi"/>
        </w:rPr>
        <w:t>Techno.bel</w:t>
      </w:r>
      <w:proofErr w:type="spellEnd"/>
      <w:r w:rsidRPr="00226F23">
        <w:rPr>
          <w:rFonts w:cstheme="minorHAnsi"/>
        </w:rPr>
        <w:t xml:space="preserve"> en proposent à leur catalogue. </w:t>
      </w:r>
    </w:p>
    <w:p w14:paraId="6EAD529B" w14:textId="77777777" w:rsidR="00AC7626" w:rsidRDefault="00AC7626" w:rsidP="003025C3">
      <w:pPr>
        <w:ind w:firstLine="708"/>
        <w:jc w:val="both"/>
        <w:rPr>
          <w:rFonts w:cstheme="minorHAnsi"/>
          <w:b/>
          <w:u w:val="single"/>
        </w:rPr>
      </w:pPr>
    </w:p>
    <w:p w14:paraId="7DD683F3" w14:textId="2C7080DD" w:rsidR="00B07091" w:rsidRDefault="00C46D4B" w:rsidP="003025C3">
      <w:pPr>
        <w:ind w:firstLine="708"/>
        <w:jc w:val="both"/>
        <w:rPr>
          <w:rFonts w:cstheme="minorHAnsi"/>
          <w:b/>
          <w:u w:val="single"/>
        </w:rPr>
      </w:pPr>
      <w:r>
        <w:rPr>
          <w:rFonts w:cstheme="minorHAnsi"/>
          <w:b/>
          <w:u w:val="single"/>
        </w:rPr>
        <w:t>A</w:t>
      </w:r>
      <w:r w:rsidR="003025C3">
        <w:rPr>
          <w:rFonts w:cstheme="minorHAnsi"/>
          <w:b/>
          <w:u w:val="single"/>
        </w:rPr>
        <w:t>NNEXE</w:t>
      </w:r>
      <w:r w:rsidR="002F1148">
        <w:rPr>
          <w:rFonts w:cstheme="minorHAnsi"/>
          <w:b/>
          <w:u w:val="single"/>
        </w:rPr>
        <w:t xml:space="preserve"> 7</w:t>
      </w:r>
      <w:r w:rsidR="00B07091" w:rsidRPr="00B07091">
        <w:rPr>
          <w:rFonts w:cstheme="minorHAnsi"/>
          <w:b/>
          <w:u w:val="single"/>
        </w:rPr>
        <w:t xml:space="preserve"> : </w:t>
      </w:r>
      <w:r w:rsidR="004A4A9E">
        <w:rPr>
          <w:rFonts w:cstheme="minorHAnsi"/>
          <w:b/>
          <w:u w:val="single"/>
        </w:rPr>
        <w:t>Etudes</w:t>
      </w:r>
      <w:r w:rsidR="00B07091" w:rsidRPr="00B07091">
        <w:rPr>
          <w:rFonts w:cstheme="minorHAnsi"/>
          <w:b/>
          <w:u w:val="single"/>
        </w:rPr>
        <w:t xml:space="preserve"> de référence</w:t>
      </w:r>
    </w:p>
    <w:p w14:paraId="513D8F33" w14:textId="6AB0AEAF" w:rsidR="00B07091" w:rsidRPr="00B07091" w:rsidRDefault="00B07091" w:rsidP="00621AC5">
      <w:pPr>
        <w:pStyle w:val="Paragraphedeliste"/>
        <w:numPr>
          <w:ilvl w:val="0"/>
          <w:numId w:val="3"/>
        </w:numPr>
        <w:jc w:val="both"/>
        <w:rPr>
          <w:rFonts w:cstheme="minorHAnsi"/>
        </w:rPr>
      </w:pPr>
      <w:r w:rsidRPr="00B07091">
        <w:rPr>
          <w:rFonts w:cstheme="minorHAnsi"/>
        </w:rPr>
        <w:t>« Booster l’industrie du jeu vidéo en Wallonie » (6 articles), 12 juin 2022, Pascal Balancier (Agence du numérique)</w:t>
      </w:r>
    </w:p>
    <w:p w14:paraId="7474B7F2" w14:textId="77777777" w:rsidR="003B698C" w:rsidRDefault="00EE04E6" w:rsidP="00621AC5">
      <w:pPr>
        <w:jc w:val="both"/>
        <w:rPr>
          <w:rFonts w:cstheme="minorHAnsi"/>
        </w:rPr>
      </w:pPr>
      <w:r>
        <w:rPr>
          <w:rFonts w:cstheme="minorHAnsi"/>
        </w:rPr>
        <w:t xml:space="preserve">1. </w:t>
      </w:r>
      <w:r w:rsidRPr="003B698C">
        <w:rPr>
          <w:rFonts w:cstheme="minorHAnsi"/>
          <w:i/>
        </w:rPr>
        <w:t>Enjeux et contexte</w:t>
      </w:r>
      <w:r>
        <w:rPr>
          <w:rFonts w:cstheme="minorHAnsi"/>
        </w:rPr>
        <w:t xml:space="preserve"> </w:t>
      </w:r>
    </w:p>
    <w:p w14:paraId="04414302" w14:textId="3CC1BC58" w:rsidR="00B07091" w:rsidRDefault="00EE04E6" w:rsidP="00621AC5">
      <w:pPr>
        <w:jc w:val="both"/>
        <w:rPr>
          <w:rFonts w:cstheme="minorHAnsi"/>
        </w:rPr>
      </w:pPr>
      <w:r>
        <w:rPr>
          <w:rFonts w:cstheme="minorHAnsi"/>
        </w:rPr>
        <w:t>(</w:t>
      </w:r>
      <w:hyperlink r:id="rId29" w:history="1">
        <w:r w:rsidR="00B07091" w:rsidRPr="009135A3">
          <w:rPr>
            <w:rStyle w:val="Lienhypertexte"/>
            <w:rFonts w:cstheme="minorHAnsi"/>
          </w:rPr>
          <w:t>https://www.digitalwallonia.be/fr/publications/industrie-jeu-video-wallonie-1/</w:t>
        </w:r>
      </w:hyperlink>
      <w:r>
        <w:rPr>
          <w:rFonts w:cstheme="minorHAnsi"/>
        </w:rPr>
        <w:t xml:space="preserve">) </w:t>
      </w:r>
    </w:p>
    <w:p w14:paraId="6F635881" w14:textId="77777777" w:rsidR="003B698C" w:rsidRDefault="00EE04E6" w:rsidP="00621AC5">
      <w:pPr>
        <w:jc w:val="both"/>
        <w:rPr>
          <w:rFonts w:cstheme="minorHAnsi"/>
        </w:rPr>
      </w:pPr>
      <w:r>
        <w:rPr>
          <w:rFonts w:cstheme="minorHAnsi"/>
        </w:rPr>
        <w:t xml:space="preserve">2. </w:t>
      </w:r>
      <w:r w:rsidRPr="003B698C">
        <w:rPr>
          <w:rFonts w:cstheme="minorHAnsi"/>
          <w:i/>
        </w:rPr>
        <w:t>Missions d’accompagnement</w:t>
      </w:r>
      <w:r>
        <w:rPr>
          <w:rFonts w:cstheme="minorHAnsi"/>
        </w:rPr>
        <w:t xml:space="preserve"> </w:t>
      </w:r>
    </w:p>
    <w:p w14:paraId="0F5E42E5" w14:textId="51473337" w:rsidR="00B07091" w:rsidRDefault="00EE04E6" w:rsidP="00621AC5">
      <w:pPr>
        <w:jc w:val="both"/>
        <w:rPr>
          <w:rFonts w:cstheme="minorHAnsi"/>
        </w:rPr>
      </w:pPr>
      <w:r>
        <w:rPr>
          <w:rFonts w:cstheme="minorHAnsi"/>
        </w:rPr>
        <w:t>(</w:t>
      </w:r>
      <w:hyperlink r:id="rId30" w:history="1">
        <w:r w:rsidR="00B07091" w:rsidRPr="009135A3">
          <w:rPr>
            <w:rStyle w:val="Lienhypertexte"/>
            <w:rFonts w:cstheme="minorHAnsi"/>
          </w:rPr>
          <w:t>https://www.digitalwallonia.be/fr/publications/industrie-jeu-video-wallonie-2/</w:t>
        </w:r>
      </w:hyperlink>
      <w:r>
        <w:rPr>
          <w:rFonts w:cstheme="minorHAnsi"/>
        </w:rPr>
        <w:t>)</w:t>
      </w:r>
    </w:p>
    <w:p w14:paraId="3384A39E" w14:textId="77777777" w:rsidR="003B698C" w:rsidRDefault="00EE04E6" w:rsidP="00621AC5">
      <w:pPr>
        <w:jc w:val="both"/>
        <w:rPr>
          <w:rFonts w:cstheme="minorHAnsi"/>
        </w:rPr>
      </w:pPr>
      <w:r>
        <w:rPr>
          <w:rFonts w:cstheme="minorHAnsi"/>
        </w:rPr>
        <w:t xml:space="preserve">3. </w:t>
      </w:r>
      <w:r w:rsidRPr="003B698C">
        <w:rPr>
          <w:rFonts w:cstheme="minorHAnsi"/>
          <w:i/>
        </w:rPr>
        <w:t xml:space="preserve">Financements </w:t>
      </w:r>
    </w:p>
    <w:p w14:paraId="5EC8D842" w14:textId="0285A7B0" w:rsidR="00B07091" w:rsidRDefault="00EE04E6" w:rsidP="00621AC5">
      <w:pPr>
        <w:jc w:val="both"/>
        <w:rPr>
          <w:rFonts w:cstheme="minorHAnsi"/>
        </w:rPr>
      </w:pPr>
      <w:r>
        <w:rPr>
          <w:rFonts w:cstheme="minorHAnsi"/>
        </w:rPr>
        <w:t>(</w:t>
      </w:r>
      <w:hyperlink r:id="rId31" w:history="1">
        <w:r w:rsidR="00B07091" w:rsidRPr="009135A3">
          <w:rPr>
            <w:rStyle w:val="Lienhypertexte"/>
            <w:rFonts w:cstheme="minorHAnsi"/>
          </w:rPr>
          <w:t>https://www.digitalwallonia.be/fr/publications/industrie-jeu-video-wallonie-3/</w:t>
        </w:r>
      </w:hyperlink>
      <w:r>
        <w:rPr>
          <w:rFonts w:cstheme="minorHAnsi"/>
        </w:rPr>
        <w:t>)</w:t>
      </w:r>
      <w:r w:rsidR="00B07091">
        <w:rPr>
          <w:rFonts w:cstheme="minorHAnsi"/>
        </w:rPr>
        <w:t xml:space="preserve"> </w:t>
      </w:r>
    </w:p>
    <w:p w14:paraId="07BDE2C1" w14:textId="77777777" w:rsidR="003B698C" w:rsidRDefault="00EE04E6" w:rsidP="00621AC5">
      <w:pPr>
        <w:jc w:val="both"/>
        <w:rPr>
          <w:rFonts w:cstheme="minorHAnsi"/>
        </w:rPr>
      </w:pPr>
      <w:r>
        <w:rPr>
          <w:rFonts w:cstheme="minorHAnsi"/>
        </w:rPr>
        <w:t xml:space="preserve">4. </w:t>
      </w:r>
      <w:r w:rsidRPr="003B698C">
        <w:rPr>
          <w:rFonts w:cstheme="minorHAnsi"/>
          <w:i/>
        </w:rPr>
        <w:t>Missions de promotion</w:t>
      </w:r>
      <w:r>
        <w:rPr>
          <w:rFonts w:cstheme="minorHAnsi"/>
        </w:rPr>
        <w:t xml:space="preserve"> </w:t>
      </w:r>
    </w:p>
    <w:p w14:paraId="72C32D2E" w14:textId="1AB0C9ED" w:rsidR="00B07091" w:rsidRDefault="00EE04E6" w:rsidP="00621AC5">
      <w:pPr>
        <w:jc w:val="both"/>
        <w:rPr>
          <w:rFonts w:cstheme="minorHAnsi"/>
        </w:rPr>
      </w:pPr>
      <w:r>
        <w:rPr>
          <w:rFonts w:cstheme="minorHAnsi"/>
        </w:rPr>
        <w:t>(</w:t>
      </w:r>
      <w:hyperlink r:id="rId32" w:history="1">
        <w:r w:rsidR="00B07091" w:rsidRPr="009135A3">
          <w:rPr>
            <w:rStyle w:val="Lienhypertexte"/>
            <w:rFonts w:cstheme="minorHAnsi"/>
          </w:rPr>
          <w:t>https://www.digitalwallonia.be/fr/publications/industrie-jeu-video-wallonie-4/</w:t>
        </w:r>
      </w:hyperlink>
      <w:r>
        <w:rPr>
          <w:rFonts w:cstheme="minorHAnsi"/>
        </w:rPr>
        <w:t>)</w:t>
      </w:r>
      <w:r w:rsidR="00B07091">
        <w:rPr>
          <w:rFonts w:cstheme="minorHAnsi"/>
        </w:rPr>
        <w:t xml:space="preserve"> </w:t>
      </w:r>
    </w:p>
    <w:p w14:paraId="079652A4" w14:textId="77777777" w:rsidR="003B698C" w:rsidRPr="003B698C" w:rsidRDefault="00EE04E6" w:rsidP="00621AC5">
      <w:pPr>
        <w:jc w:val="both"/>
        <w:rPr>
          <w:rFonts w:cstheme="minorHAnsi"/>
          <w:i/>
        </w:rPr>
      </w:pPr>
      <w:r>
        <w:rPr>
          <w:rFonts w:cstheme="minorHAnsi"/>
        </w:rPr>
        <w:lastRenderedPageBreak/>
        <w:t xml:space="preserve">5. </w:t>
      </w:r>
      <w:r w:rsidRPr="003B698C">
        <w:rPr>
          <w:rFonts w:cstheme="minorHAnsi"/>
          <w:i/>
        </w:rPr>
        <w:t xml:space="preserve">Missions de formation </w:t>
      </w:r>
    </w:p>
    <w:p w14:paraId="7DD4063A" w14:textId="2CED1A32" w:rsidR="00B07091" w:rsidRDefault="00EE04E6" w:rsidP="00621AC5">
      <w:pPr>
        <w:jc w:val="both"/>
        <w:rPr>
          <w:rFonts w:cstheme="minorHAnsi"/>
        </w:rPr>
      </w:pPr>
      <w:r>
        <w:rPr>
          <w:rFonts w:cstheme="minorHAnsi"/>
        </w:rPr>
        <w:t>(</w:t>
      </w:r>
      <w:hyperlink r:id="rId33" w:history="1">
        <w:r w:rsidR="00B07091" w:rsidRPr="009135A3">
          <w:rPr>
            <w:rStyle w:val="Lienhypertexte"/>
            <w:rFonts w:cstheme="minorHAnsi"/>
          </w:rPr>
          <w:t>https://www.digitalwallonia.be/fr/publications/industrie-jeu-video-wallonie-5/</w:t>
        </w:r>
      </w:hyperlink>
      <w:r>
        <w:rPr>
          <w:rFonts w:cstheme="minorHAnsi"/>
        </w:rPr>
        <w:t>)</w:t>
      </w:r>
      <w:r w:rsidR="00B07091">
        <w:rPr>
          <w:rFonts w:cstheme="minorHAnsi"/>
        </w:rPr>
        <w:t xml:space="preserve"> </w:t>
      </w:r>
    </w:p>
    <w:p w14:paraId="6BF76595" w14:textId="77777777" w:rsidR="003B698C" w:rsidRDefault="00EE04E6" w:rsidP="00621AC5">
      <w:pPr>
        <w:jc w:val="both"/>
        <w:rPr>
          <w:rFonts w:cstheme="minorHAnsi"/>
        </w:rPr>
      </w:pPr>
      <w:r>
        <w:rPr>
          <w:rFonts w:cstheme="minorHAnsi"/>
        </w:rPr>
        <w:t xml:space="preserve">6. </w:t>
      </w:r>
      <w:r w:rsidRPr="003B698C">
        <w:rPr>
          <w:rFonts w:cstheme="minorHAnsi"/>
          <w:i/>
        </w:rPr>
        <w:t xml:space="preserve">E-Sport et Game </w:t>
      </w:r>
      <w:proofErr w:type="spellStart"/>
      <w:r w:rsidRPr="003B698C">
        <w:rPr>
          <w:rFonts w:cstheme="minorHAnsi"/>
          <w:i/>
        </w:rPr>
        <w:t>studies</w:t>
      </w:r>
      <w:proofErr w:type="spellEnd"/>
      <w:r>
        <w:rPr>
          <w:rFonts w:cstheme="minorHAnsi"/>
        </w:rPr>
        <w:t xml:space="preserve"> </w:t>
      </w:r>
    </w:p>
    <w:p w14:paraId="02D5AA71" w14:textId="0D01064F" w:rsidR="00B07091" w:rsidRDefault="00EE04E6" w:rsidP="00621AC5">
      <w:pPr>
        <w:jc w:val="both"/>
        <w:rPr>
          <w:rFonts w:cstheme="minorHAnsi"/>
        </w:rPr>
      </w:pPr>
      <w:r>
        <w:rPr>
          <w:rFonts w:cstheme="minorHAnsi"/>
        </w:rPr>
        <w:t>(</w:t>
      </w:r>
      <w:hyperlink r:id="rId34" w:history="1">
        <w:r w:rsidR="00B07091" w:rsidRPr="009135A3">
          <w:rPr>
            <w:rStyle w:val="Lienhypertexte"/>
            <w:rFonts w:cstheme="minorHAnsi"/>
          </w:rPr>
          <w:t>https://www.digitalwallonia.be/fr/publications/industrie-jeu-video-wallonie-6/</w:t>
        </w:r>
      </w:hyperlink>
      <w:r>
        <w:rPr>
          <w:rFonts w:cstheme="minorHAnsi"/>
        </w:rPr>
        <w:t>)</w:t>
      </w:r>
      <w:r w:rsidR="00B07091">
        <w:rPr>
          <w:rFonts w:cstheme="minorHAnsi"/>
        </w:rPr>
        <w:t xml:space="preserve"> </w:t>
      </w:r>
    </w:p>
    <w:p w14:paraId="3CC522E6" w14:textId="77777777" w:rsidR="004A4A9E" w:rsidRDefault="004A4A9E" w:rsidP="00621AC5">
      <w:pPr>
        <w:jc w:val="both"/>
        <w:rPr>
          <w:rFonts w:cstheme="minorHAnsi"/>
        </w:rPr>
      </w:pPr>
    </w:p>
    <w:p w14:paraId="71D8A878" w14:textId="77777777" w:rsidR="004A4A9E" w:rsidRDefault="004A4A9E" w:rsidP="00621AC5">
      <w:pPr>
        <w:jc w:val="both"/>
        <w:rPr>
          <w:rFonts w:cstheme="minorHAnsi"/>
        </w:rPr>
      </w:pPr>
    </w:p>
    <w:p w14:paraId="59CE68AC" w14:textId="77777777" w:rsidR="00B07091" w:rsidRPr="00F75149" w:rsidRDefault="00B07091" w:rsidP="00621AC5">
      <w:pPr>
        <w:jc w:val="both"/>
        <w:rPr>
          <w:rFonts w:cstheme="minorHAnsi"/>
        </w:rPr>
      </w:pPr>
    </w:p>
    <w:sectPr w:rsidR="00B07091" w:rsidRPr="00F751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FF903" w14:textId="77777777" w:rsidR="00F149CA" w:rsidRDefault="00F149CA" w:rsidP="00F149CA">
      <w:pPr>
        <w:spacing w:after="0" w:line="240" w:lineRule="auto"/>
      </w:pPr>
      <w:r>
        <w:separator/>
      </w:r>
    </w:p>
  </w:endnote>
  <w:endnote w:type="continuationSeparator" w:id="0">
    <w:p w14:paraId="799E75BA" w14:textId="77777777" w:rsidR="00F149CA" w:rsidRDefault="00F149CA" w:rsidP="00F14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D88B9" w14:textId="77777777" w:rsidR="00F149CA" w:rsidRDefault="00F149CA" w:rsidP="00F149CA">
      <w:pPr>
        <w:spacing w:after="0" w:line="240" w:lineRule="auto"/>
      </w:pPr>
      <w:r>
        <w:separator/>
      </w:r>
    </w:p>
  </w:footnote>
  <w:footnote w:type="continuationSeparator" w:id="0">
    <w:p w14:paraId="73FA273D" w14:textId="77777777" w:rsidR="00F149CA" w:rsidRDefault="00F149CA" w:rsidP="00F149CA">
      <w:pPr>
        <w:spacing w:after="0" w:line="240" w:lineRule="auto"/>
      </w:pPr>
      <w:r>
        <w:continuationSeparator/>
      </w:r>
    </w:p>
  </w:footnote>
  <w:footnote w:id="1">
    <w:p w14:paraId="1D852829" w14:textId="77777777" w:rsidR="00F149CA" w:rsidRPr="00404AA8" w:rsidRDefault="00F149CA" w:rsidP="00F149CA">
      <w:pPr>
        <w:rPr>
          <w:color w:val="0563C1" w:themeColor="hyperlink"/>
          <w:sz w:val="20"/>
          <w:szCs w:val="20"/>
          <w:u w:val="single"/>
        </w:rPr>
      </w:pPr>
      <w:r w:rsidRPr="00404AA8">
        <w:rPr>
          <w:rStyle w:val="Appelnotedebasdep"/>
          <w:sz w:val="20"/>
          <w:szCs w:val="20"/>
        </w:rPr>
        <w:footnoteRef/>
      </w:r>
      <w:r w:rsidRPr="00404AA8">
        <w:rPr>
          <w:sz w:val="20"/>
          <w:szCs w:val="20"/>
        </w:rPr>
        <w:t xml:space="preserve"> Source Fédération Wallonie-Bruxelles, 27 mai 2022 (</w:t>
      </w:r>
      <w:hyperlink r:id="rId1" w:history="1">
        <w:r w:rsidRPr="00404AA8">
          <w:rPr>
            <w:rStyle w:val="Lienhypertexte"/>
            <w:sz w:val="20"/>
            <w:szCs w:val="20"/>
          </w:rPr>
          <w:t>https://linard.cfwb.be/home/presse--actualites/publications/sept-projets-de-jeux-video-soutenus-par-la-federation-wallonie-bruxelles.publicationfull.html</w:t>
        </w:r>
      </w:hyperlink>
      <w:r w:rsidRPr="00404AA8">
        <w:rPr>
          <w:rStyle w:val="Lienhypertexte"/>
          <w:color w:val="auto"/>
          <w:sz w:val="20"/>
          <w:szCs w:val="20"/>
          <w:u w:val="none"/>
        </w:rPr>
        <w:t>).</w:t>
      </w:r>
    </w:p>
  </w:footnote>
  <w:footnote w:id="2">
    <w:p w14:paraId="18626026" w14:textId="77777777" w:rsidR="00F149CA" w:rsidRPr="00404AA8" w:rsidRDefault="00F149CA" w:rsidP="00F149CA">
      <w:pPr>
        <w:rPr>
          <w:color w:val="0563C1" w:themeColor="hyperlink"/>
          <w:u w:val="single"/>
        </w:rPr>
      </w:pPr>
      <w:r w:rsidRPr="00404AA8">
        <w:rPr>
          <w:rStyle w:val="Appelnotedebasdep"/>
          <w:sz w:val="20"/>
          <w:szCs w:val="20"/>
        </w:rPr>
        <w:footnoteRef/>
      </w:r>
      <w:r w:rsidRPr="00404AA8">
        <w:rPr>
          <w:sz w:val="20"/>
          <w:szCs w:val="20"/>
        </w:rPr>
        <w:t xml:space="preserve"> Source </w:t>
      </w:r>
      <w:proofErr w:type="spellStart"/>
      <w:r w:rsidRPr="00404AA8">
        <w:rPr>
          <w:sz w:val="20"/>
          <w:szCs w:val="20"/>
        </w:rPr>
        <w:t>screen.brussels</w:t>
      </w:r>
      <w:proofErr w:type="spellEnd"/>
      <w:r w:rsidRPr="00404AA8">
        <w:rPr>
          <w:sz w:val="20"/>
          <w:szCs w:val="20"/>
        </w:rPr>
        <w:t xml:space="preserve"> (</w:t>
      </w:r>
      <w:hyperlink r:id="rId2" w:history="1">
        <w:r w:rsidRPr="00404AA8">
          <w:rPr>
            <w:rStyle w:val="Lienhypertexte"/>
            <w:sz w:val="20"/>
            <w:szCs w:val="20"/>
          </w:rPr>
          <w:t>https://screen.brussels/fr/fund/regles-du-fonds</w:t>
        </w:r>
      </w:hyperlink>
      <w:r w:rsidRPr="00B360E2">
        <w:rPr>
          <w:rStyle w:val="Lienhypertexte"/>
          <w:color w:val="auto"/>
          <w:sz w:val="20"/>
          <w:szCs w:val="20"/>
          <w:u w:val="none"/>
        </w:rPr>
        <w:t>).</w:t>
      </w:r>
    </w:p>
  </w:footnote>
  <w:footnote w:id="3">
    <w:p w14:paraId="110F4E93" w14:textId="77777777" w:rsidR="00F149CA" w:rsidRDefault="00F149CA" w:rsidP="00F149CA">
      <w:pPr>
        <w:pStyle w:val="Notedebasdepage"/>
      </w:pPr>
      <w:r>
        <w:rPr>
          <w:rStyle w:val="Appelnotedebasdep"/>
        </w:rPr>
        <w:footnoteRef/>
      </w:r>
      <w:r>
        <w:t xml:space="preserve"> Source VAF (</w:t>
      </w:r>
      <w:hyperlink r:id="rId3" w:history="1">
        <w:r w:rsidRPr="00873638">
          <w:rPr>
            <w:rStyle w:val="Lienhypertexte"/>
          </w:rPr>
          <w:t>https://www.vaf.be/subsidies/productiesteun-voor-games</w:t>
        </w:r>
      </w:hyperlink>
      <w:r>
        <w:t xml:space="preserve">). </w:t>
      </w:r>
    </w:p>
  </w:footnote>
  <w:footnote w:id="4">
    <w:p w14:paraId="13461CCB" w14:textId="77777777" w:rsidR="00F149CA" w:rsidRDefault="00F149CA" w:rsidP="00F149CA">
      <w:pPr>
        <w:pStyle w:val="Notedebasdepage"/>
      </w:pPr>
      <w:r>
        <w:rPr>
          <w:rStyle w:val="Appelnotedebasdep"/>
        </w:rPr>
        <w:footnoteRef/>
      </w:r>
      <w:r>
        <w:t xml:space="preserve"> Source Gouvernement flamand, avril 2022 (</w:t>
      </w:r>
      <w:hyperlink r:id="rId4" w:history="1">
        <w:r w:rsidRPr="005A4068">
          <w:rPr>
            <w:rStyle w:val="Lienhypertexte"/>
          </w:rPr>
          <w:t>https://www.vlaanderen.be/cjm/sites/default/files/2022-04/Visienota_Gamebeleid_levelup_def.pdf</w:t>
        </w:r>
      </w:hyperlink>
      <w:r>
        <w:t>).</w:t>
      </w:r>
    </w:p>
  </w:footnote>
  <w:footnote w:id="5">
    <w:p w14:paraId="03CB64DA" w14:textId="77777777" w:rsidR="00F149CA" w:rsidRDefault="00F149CA" w:rsidP="00F149CA">
      <w:pPr>
        <w:pStyle w:val="Notedebasdepage"/>
      </w:pPr>
      <w:r>
        <w:rPr>
          <w:rStyle w:val="Appelnotedebasdep"/>
        </w:rPr>
        <w:footnoteRef/>
      </w:r>
      <w:r>
        <w:t xml:space="preserve"> Source </w:t>
      </w:r>
      <w:proofErr w:type="spellStart"/>
      <w:r>
        <w:t>Kanaal</w:t>
      </w:r>
      <w:proofErr w:type="spellEnd"/>
      <w:r>
        <w:t xml:space="preserve"> Z, 16 mars 2022 (</w:t>
      </w:r>
      <w:hyperlink r:id="rId5" w:history="1">
        <w:r w:rsidRPr="005A4068">
          <w:rPr>
            <w:rStyle w:val="Lienhypertexte"/>
          </w:rPr>
          <w:t>https://kanaalz.knack.be/nieuws/durfkapitaalfonds-forsvc-heeft-18-miljoen-beschikbaar-voor-belgische-gamestudio-s/video-normal-1847277.html</w:t>
        </w:r>
      </w:hyperlink>
      <w:r>
        <w:t xml:space="preserve">). </w:t>
      </w:r>
    </w:p>
  </w:footnote>
  <w:footnote w:id="6">
    <w:p w14:paraId="2CE8AF27" w14:textId="77777777" w:rsidR="00F149CA" w:rsidRDefault="00F149CA" w:rsidP="00F149CA">
      <w:pPr>
        <w:pStyle w:val="Notedebasdepage"/>
      </w:pPr>
      <w:r>
        <w:rPr>
          <w:rStyle w:val="Appelnotedebasdep"/>
        </w:rPr>
        <w:footnoteRef/>
      </w:r>
      <w:r>
        <w:t xml:space="preserve"> Source Le Soir, 13 octobre 2021 (</w:t>
      </w:r>
      <w:hyperlink r:id="rId6" w:history="1">
        <w:r w:rsidRPr="005A4068">
          <w:rPr>
            <w:rStyle w:val="Lienhypertexte"/>
          </w:rPr>
          <w:t>https://www.lesoir.be/400372/article/2021-10-13/forsvc-premier-fonds-dinvestissement-entierement-centre-sur-lindustrie-belge-du</w:t>
        </w:r>
      </w:hyperlink>
      <w:r>
        <w:t>).</w:t>
      </w:r>
    </w:p>
  </w:footnote>
  <w:footnote w:id="7">
    <w:p w14:paraId="7594283B" w14:textId="77777777" w:rsidR="00F149CA" w:rsidRDefault="00F149CA" w:rsidP="00F149CA">
      <w:pPr>
        <w:rPr>
          <w:rStyle w:val="Lienhypertexte"/>
        </w:rPr>
      </w:pPr>
      <w:r>
        <w:rPr>
          <w:rStyle w:val="Appelnotedebasdep"/>
        </w:rPr>
        <w:footnoteRef/>
      </w:r>
      <w:r>
        <w:t xml:space="preserve"> </w:t>
      </w:r>
      <w:r w:rsidRPr="00404AA8">
        <w:rPr>
          <w:sz w:val="20"/>
          <w:szCs w:val="20"/>
        </w:rPr>
        <w:t xml:space="preserve">Source Digital </w:t>
      </w:r>
      <w:proofErr w:type="spellStart"/>
      <w:r w:rsidRPr="00404AA8">
        <w:rPr>
          <w:sz w:val="20"/>
          <w:szCs w:val="20"/>
        </w:rPr>
        <w:t>Wallonia</w:t>
      </w:r>
      <w:proofErr w:type="spellEnd"/>
      <w:r w:rsidRPr="00404AA8">
        <w:rPr>
          <w:sz w:val="20"/>
          <w:szCs w:val="20"/>
        </w:rPr>
        <w:t>, 12 juin 2022 (</w:t>
      </w:r>
      <w:hyperlink r:id="rId7" w:history="1">
        <w:r w:rsidRPr="00404AA8">
          <w:rPr>
            <w:rStyle w:val="Lienhypertexte"/>
            <w:sz w:val="20"/>
            <w:szCs w:val="20"/>
          </w:rPr>
          <w:t>https://www.digitalwallonia.be/fr/publications/industrie-jeu-video-wallonie-3/</w:t>
        </w:r>
      </w:hyperlink>
      <w:r w:rsidRPr="00404AA8">
        <w:rPr>
          <w:rStyle w:val="Lienhypertexte"/>
          <w:color w:val="auto"/>
          <w:sz w:val="20"/>
          <w:szCs w:val="20"/>
          <w:u w:val="none"/>
        </w:rPr>
        <w:t>).</w:t>
      </w:r>
    </w:p>
    <w:p w14:paraId="4FD8610F" w14:textId="77777777" w:rsidR="00F149CA" w:rsidRDefault="00F149CA" w:rsidP="00F149CA">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5765"/>
    <w:multiLevelType w:val="multilevel"/>
    <w:tmpl w:val="0C82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74238"/>
    <w:multiLevelType w:val="multilevel"/>
    <w:tmpl w:val="019037C2"/>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B26E96"/>
    <w:multiLevelType w:val="multilevel"/>
    <w:tmpl w:val="A04C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86E79"/>
    <w:multiLevelType w:val="multilevel"/>
    <w:tmpl w:val="E538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06664"/>
    <w:multiLevelType w:val="hybridMultilevel"/>
    <w:tmpl w:val="9FA86A74"/>
    <w:lvl w:ilvl="0" w:tplc="040C000F">
      <w:start w:val="1"/>
      <w:numFmt w:val="decimal"/>
      <w:lvlText w:val="%1."/>
      <w:lvlJc w:val="left"/>
      <w:pPr>
        <w:ind w:left="924" w:hanging="360"/>
      </w:pPr>
    </w:lvl>
    <w:lvl w:ilvl="1" w:tplc="040C0019" w:tentative="1">
      <w:start w:val="1"/>
      <w:numFmt w:val="lowerLetter"/>
      <w:lvlText w:val="%2."/>
      <w:lvlJc w:val="left"/>
      <w:pPr>
        <w:ind w:left="1644" w:hanging="360"/>
      </w:pPr>
    </w:lvl>
    <w:lvl w:ilvl="2" w:tplc="040C001B" w:tentative="1">
      <w:start w:val="1"/>
      <w:numFmt w:val="lowerRoman"/>
      <w:lvlText w:val="%3."/>
      <w:lvlJc w:val="right"/>
      <w:pPr>
        <w:ind w:left="2364" w:hanging="180"/>
      </w:pPr>
    </w:lvl>
    <w:lvl w:ilvl="3" w:tplc="040C000F" w:tentative="1">
      <w:start w:val="1"/>
      <w:numFmt w:val="decimal"/>
      <w:lvlText w:val="%4."/>
      <w:lvlJc w:val="left"/>
      <w:pPr>
        <w:ind w:left="3084" w:hanging="360"/>
      </w:pPr>
    </w:lvl>
    <w:lvl w:ilvl="4" w:tplc="040C0019" w:tentative="1">
      <w:start w:val="1"/>
      <w:numFmt w:val="lowerLetter"/>
      <w:lvlText w:val="%5."/>
      <w:lvlJc w:val="left"/>
      <w:pPr>
        <w:ind w:left="3804" w:hanging="360"/>
      </w:pPr>
    </w:lvl>
    <w:lvl w:ilvl="5" w:tplc="040C001B" w:tentative="1">
      <w:start w:val="1"/>
      <w:numFmt w:val="lowerRoman"/>
      <w:lvlText w:val="%6."/>
      <w:lvlJc w:val="right"/>
      <w:pPr>
        <w:ind w:left="4524" w:hanging="180"/>
      </w:pPr>
    </w:lvl>
    <w:lvl w:ilvl="6" w:tplc="040C000F" w:tentative="1">
      <w:start w:val="1"/>
      <w:numFmt w:val="decimal"/>
      <w:lvlText w:val="%7."/>
      <w:lvlJc w:val="left"/>
      <w:pPr>
        <w:ind w:left="5244" w:hanging="360"/>
      </w:pPr>
    </w:lvl>
    <w:lvl w:ilvl="7" w:tplc="040C0019" w:tentative="1">
      <w:start w:val="1"/>
      <w:numFmt w:val="lowerLetter"/>
      <w:lvlText w:val="%8."/>
      <w:lvlJc w:val="left"/>
      <w:pPr>
        <w:ind w:left="5964" w:hanging="360"/>
      </w:pPr>
    </w:lvl>
    <w:lvl w:ilvl="8" w:tplc="040C001B" w:tentative="1">
      <w:start w:val="1"/>
      <w:numFmt w:val="lowerRoman"/>
      <w:lvlText w:val="%9."/>
      <w:lvlJc w:val="right"/>
      <w:pPr>
        <w:ind w:left="6684" w:hanging="180"/>
      </w:pPr>
    </w:lvl>
  </w:abstractNum>
  <w:abstractNum w:abstractNumId="5" w15:restartNumberingAfterBreak="0">
    <w:nsid w:val="0F9C7381"/>
    <w:multiLevelType w:val="multilevel"/>
    <w:tmpl w:val="71B0D0EA"/>
    <w:lvl w:ilvl="0">
      <w:start w:val="1"/>
      <w:numFmt w:val="decimal"/>
      <w:lvlText w:val="%1."/>
      <w:lvlJc w:val="left"/>
      <w:pPr>
        <w:ind w:left="1068" w:hanging="360"/>
      </w:pPr>
    </w:lvl>
    <w:lvl w:ilvl="1">
      <w:start w:val="1"/>
      <w:numFmt w:val="lowerLetter"/>
      <w:lvlText w:val="%2)"/>
      <w:lvlJc w:val="left"/>
      <w:pPr>
        <w:ind w:left="1428" w:hanging="360"/>
      </w:pPr>
      <w:rPr>
        <w:b w:val="0"/>
        <w:bCs w:val="0"/>
      </w:r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6" w15:restartNumberingAfterBreak="0">
    <w:nsid w:val="143018CA"/>
    <w:multiLevelType w:val="multilevel"/>
    <w:tmpl w:val="6F6C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4B0E25"/>
    <w:multiLevelType w:val="hybridMultilevel"/>
    <w:tmpl w:val="9A24C14E"/>
    <w:lvl w:ilvl="0" w:tplc="F2C867B8">
      <w:start w:val="5"/>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327F7C"/>
    <w:multiLevelType w:val="multilevel"/>
    <w:tmpl w:val="FEFC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BE3119"/>
    <w:multiLevelType w:val="multilevel"/>
    <w:tmpl w:val="040C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0" w15:restartNumberingAfterBreak="0">
    <w:nsid w:val="1DC410EA"/>
    <w:multiLevelType w:val="multilevel"/>
    <w:tmpl w:val="3E0C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706F57"/>
    <w:multiLevelType w:val="hybridMultilevel"/>
    <w:tmpl w:val="336AC7E0"/>
    <w:lvl w:ilvl="0" w:tplc="040C0001">
      <w:start w:val="1"/>
      <w:numFmt w:val="bullet"/>
      <w:lvlText w:val=""/>
      <w:lvlJc w:val="left"/>
      <w:pPr>
        <w:ind w:left="924" w:hanging="360"/>
      </w:pPr>
      <w:rPr>
        <w:rFonts w:ascii="Symbol" w:hAnsi="Symbol" w:hint="default"/>
      </w:rPr>
    </w:lvl>
    <w:lvl w:ilvl="1" w:tplc="040C0003" w:tentative="1">
      <w:start w:val="1"/>
      <w:numFmt w:val="bullet"/>
      <w:lvlText w:val="o"/>
      <w:lvlJc w:val="left"/>
      <w:pPr>
        <w:ind w:left="1644" w:hanging="360"/>
      </w:pPr>
      <w:rPr>
        <w:rFonts w:ascii="Courier New" w:hAnsi="Courier New" w:cs="Courier New" w:hint="default"/>
      </w:rPr>
    </w:lvl>
    <w:lvl w:ilvl="2" w:tplc="040C0005" w:tentative="1">
      <w:start w:val="1"/>
      <w:numFmt w:val="bullet"/>
      <w:lvlText w:val=""/>
      <w:lvlJc w:val="left"/>
      <w:pPr>
        <w:ind w:left="2364" w:hanging="360"/>
      </w:pPr>
      <w:rPr>
        <w:rFonts w:ascii="Wingdings" w:hAnsi="Wingdings" w:hint="default"/>
      </w:rPr>
    </w:lvl>
    <w:lvl w:ilvl="3" w:tplc="040C0001" w:tentative="1">
      <w:start w:val="1"/>
      <w:numFmt w:val="bullet"/>
      <w:lvlText w:val=""/>
      <w:lvlJc w:val="left"/>
      <w:pPr>
        <w:ind w:left="3084" w:hanging="360"/>
      </w:pPr>
      <w:rPr>
        <w:rFonts w:ascii="Symbol" w:hAnsi="Symbol" w:hint="default"/>
      </w:rPr>
    </w:lvl>
    <w:lvl w:ilvl="4" w:tplc="040C0003" w:tentative="1">
      <w:start w:val="1"/>
      <w:numFmt w:val="bullet"/>
      <w:lvlText w:val="o"/>
      <w:lvlJc w:val="left"/>
      <w:pPr>
        <w:ind w:left="3804" w:hanging="360"/>
      </w:pPr>
      <w:rPr>
        <w:rFonts w:ascii="Courier New" w:hAnsi="Courier New" w:cs="Courier New" w:hint="default"/>
      </w:rPr>
    </w:lvl>
    <w:lvl w:ilvl="5" w:tplc="040C0005" w:tentative="1">
      <w:start w:val="1"/>
      <w:numFmt w:val="bullet"/>
      <w:lvlText w:val=""/>
      <w:lvlJc w:val="left"/>
      <w:pPr>
        <w:ind w:left="4524" w:hanging="360"/>
      </w:pPr>
      <w:rPr>
        <w:rFonts w:ascii="Wingdings" w:hAnsi="Wingdings" w:hint="default"/>
      </w:rPr>
    </w:lvl>
    <w:lvl w:ilvl="6" w:tplc="040C0001" w:tentative="1">
      <w:start w:val="1"/>
      <w:numFmt w:val="bullet"/>
      <w:lvlText w:val=""/>
      <w:lvlJc w:val="left"/>
      <w:pPr>
        <w:ind w:left="5244" w:hanging="360"/>
      </w:pPr>
      <w:rPr>
        <w:rFonts w:ascii="Symbol" w:hAnsi="Symbol" w:hint="default"/>
      </w:rPr>
    </w:lvl>
    <w:lvl w:ilvl="7" w:tplc="040C0003" w:tentative="1">
      <w:start w:val="1"/>
      <w:numFmt w:val="bullet"/>
      <w:lvlText w:val="o"/>
      <w:lvlJc w:val="left"/>
      <w:pPr>
        <w:ind w:left="5964" w:hanging="360"/>
      </w:pPr>
      <w:rPr>
        <w:rFonts w:ascii="Courier New" w:hAnsi="Courier New" w:cs="Courier New" w:hint="default"/>
      </w:rPr>
    </w:lvl>
    <w:lvl w:ilvl="8" w:tplc="040C0005" w:tentative="1">
      <w:start w:val="1"/>
      <w:numFmt w:val="bullet"/>
      <w:lvlText w:val=""/>
      <w:lvlJc w:val="left"/>
      <w:pPr>
        <w:ind w:left="6684" w:hanging="360"/>
      </w:pPr>
      <w:rPr>
        <w:rFonts w:ascii="Wingdings" w:hAnsi="Wingdings" w:hint="default"/>
      </w:rPr>
    </w:lvl>
  </w:abstractNum>
  <w:abstractNum w:abstractNumId="12" w15:restartNumberingAfterBreak="0">
    <w:nsid w:val="1E9909A0"/>
    <w:multiLevelType w:val="hybridMultilevel"/>
    <w:tmpl w:val="D16EFB94"/>
    <w:lvl w:ilvl="0" w:tplc="E20A47A4">
      <w:start w:val="1"/>
      <w:numFmt w:val="bullet"/>
      <w:lvlText w:val=""/>
      <w:lvlJc w:val="center"/>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CC1653"/>
    <w:multiLevelType w:val="multilevel"/>
    <w:tmpl w:val="040C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26FA718E"/>
    <w:multiLevelType w:val="multilevel"/>
    <w:tmpl w:val="2886E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005BE5"/>
    <w:multiLevelType w:val="multilevel"/>
    <w:tmpl w:val="3C38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CF7423"/>
    <w:multiLevelType w:val="multilevel"/>
    <w:tmpl w:val="7FDC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861D52"/>
    <w:multiLevelType w:val="hybridMultilevel"/>
    <w:tmpl w:val="8F428318"/>
    <w:lvl w:ilvl="0" w:tplc="D66EE2B4">
      <w:start w:val="5"/>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ED274A4"/>
    <w:multiLevelType w:val="multilevel"/>
    <w:tmpl w:val="F4D4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D77655"/>
    <w:multiLevelType w:val="multilevel"/>
    <w:tmpl w:val="B1C20E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0271201"/>
    <w:multiLevelType w:val="hybridMultilevel"/>
    <w:tmpl w:val="01B4AFEE"/>
    <w:lvl w:ilvl="0" w:tplc="10BA3516">
      <w:numFmt w:val="bullet"/>
      <w:lvlText w:val="-"/>
      <w:lvlJc w:val="left"/>
      <w:pPr>
        <w:ind w:left="510" w:hanging="360"/>
      </w:pPr>
      <w:rPr>
        <w:rFonts w:ascii="Calibri" w:eastAsia="Times New Roman" w:hAnsi="Calibri" w:cs="Calibri" w:hint="default"/>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21" w15:restartNumberingAfterBreak="0">
    <w:nsid w:val="33A15FA5"/>
    <w:multiLevelType w:val="hybridMultilevel"/>
    <w:tmpl w:val="06846784"/>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35FD7689"/>
    <w:multiLevelType w:val="hybridMultilevel"/>
    <w:tmpl w:val="CC767C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6615882"/>
    <w:multiLevelType w:val="hybridMultilevel"/>
    <w:tmpl w:val="9F3C55A8"/>
    <w:lvl w:ilvl="0" w:tplc="CA4AFF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754636D"/>
    <w:multiLevelType w:val="multilevel"/>
    <w:tmpl w:val="040C001D"/>
    <w:lvl w:ilvl="0">
      <w:start w:val="1"/>
      <w:numFmt w:val="decimal"/>
      <w:lvlText w:val="%1)"/>
      <w:lvlJc w:val="left"/>
      <w:pPr>
        <w:ind w:left="1068" w:hanging="360"/>
      </w:pPr>
      <w:rPr>
        <w:b w:val="0"/>
        <w:bCs w:val="0"/>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5" w15:restartNumberingAfterBreak="0">
    <w:nsid w:val="38DD22E0"/>
    <w:multiLevelType w:val="multilevel"/>
    <w:tmpl w:val="44B8CA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0F1405"/>
    <w:multiLevelType w:val="hybridMultilevel"/>
    <w:tmpl w:val="3E98B5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A4E0BA5"/>
    <w:multiLevelType w:val="hybridMultilevel"/>
    <w:tmpl w:val="F2AC5F1E"/>
    <w:lvl w:ilvl="0" w:tplc="040C0001">
      <w:start w:val="1"/>
      <w:numFmt w:val="bullet"/>
      <w:lvlText w:val=""/>
      <w:lvlJc w:val="left"/>
      <w:pPr>
        <w:ind w:left="924" w:hanging="360"/>
      </w:pPr>
      <w:rPr>
        <w:rFonts w:ascii="Symbol" w:hAnsi="Symbol" w:hint="default"/>
      </w:rPr>
    </w:lvl>
    <w:lvl w:ilvl="1" w:tplc="040C0003" w:tentative="1">
      <w:start w:val="1"/>
      <w:numFmt w:val="bullet"/>
      <w:lvlText w:val="o"/>
      <w:lvlJc w:val="left"/>
      <w:pPr>
        <w:ind w:left="1644" w:hanging="360"/>
      </w:pPr>
      <w:rPr>
        <w:rFonts w:ascii="Courier New" w:hAnsi="Courier New" w:cs="Courier New" w:hint="default"/>
      </w:rPr>
    </w:lvl>
    <w:lvl w:ilvl="2" w:tplc="040C0005" w:tentative="1">
      <w:start w:val="1"/>
      <w:numFmt w:val="bullet"/>
      <w:lvlText w:val=""/>
      <w:lvlJc w:val="left"/>
      <w:pPr>
        <w:ind w:left="2364" w:hanging="360"/>
      </w:pPr>
      <w:rPr>
        <w:rFonts w:ascii="Wingdings" w:hAnsi="Wingdings" w:hint="default"/>
      </w:rPr>
    </w:lvl>
    <w:lvl w:ilvl="3" w:tplc="040C0001" w:tentative="1">
      <w:start w:val="1"/>
      <w:numFmt w:val="bullet"/>
      <w:lvlText w:val=""/>
      <w:lvlJc w:val="left"/>
      <w:pPr>
        <w:ind w:left="3084" w:hanging="360"/>
      </w:pPr>
      <w:rPr>
        <w:rFonts w:ascii="Symbol" w:hAnsi="Symbol" w:hint="default"/>
      </w:rPr>
    </w:lvl>
    <w:lvl w:ilvl="4" w:tplc="040C0003" w:tentative="1">
      <w:start w:val="1"/>
      <w:numFmt w:val="bullet"/>
      <w:lvlText w:val="o"/>
      <w:lvlJc w:val="left"/>
      <w:pPr>
        <w:ind w:left="3804" w:hanging="360"/>
      </w:pPr>
      <w:rPr>
        <w:rFonts w:ascii="Courier New" w:hAnsi="Courier New" w:cs="Courier New" w:hint="default"/>
      </w:rPr>
    </w:lvl>
    <w:lvl w:ilvl="5" w:tplc="040C0005" w:tentative="1">
      <w:start w:val="1"/>
      <w:numFmt w:val="bullet"/>
      <w:lvlText w:val=""/>
      <w:lvlJc w:val="left"/>
      <w:pPr>
        <w:ind w:left="4524" w:hanging="360"/>
      </w:pPr>
      <w:rPr>
        <w:rFonts w:ascii="Wingdings" w:hAnsi="Wingdings" w:hint="default"/>
      </w:rPr>
    </w:lvl>
    <w:lvl w:ilvl="6" w:tplc="040C0001" w:tentative="1">
      <w:start w:val="1"/>
      <w:numFmt w:val="bullet"/>
      <w:lvlText w:val=""/>
      <w:lvlJc w:val="left"/>
      <w:pPr>
        <w:ind w:left="5244" w:hanging="360"/>
      </w:pPr>
      <w:rPr>
        <w:rFonts w:ascii="Symbol" w:hAnsi="Symbol" w:hint="default"/>
      </w:rPr>
    </w:lvl>
    <w:lvl w:ilvl="7" w:tplc="040C0003" w:tentative="1">
      <w:start w:val="1"/>
      <w:numFmt w:val="bullet"/>
      <w:lvlText w:val="o"/>
      <w:lvlJc w:val="left"/>
      <w:pPr>
        <w:ind w:left="5964" w:hanging="360"/>
      </w:pPr>
      <w:rPr>
        <w:rFonts w:ascii="Courier New" w:hAnsi="Courier New" w:cs="Courier New" w:hint="default"/>
      </w:rPr>
    </w:lvl>
    <w:lvl w:ilvl="8" w:tplc="040C0005" w:tentative="1">
      <w:start w:val="1"/>
      <w:numFmt w:val="bullet"/>
      <w:lvlText w:val=""/>
      <w:lvlJc w:val="left"/>
      <w:pPr>
        <w:ind w:left="6684" w:hanging="360"/>
      </w:pPr>
      <w:rPr>
        <w:rFonts w:ascii="Wingdings" w:hAnsi="Wingdings" w:hint="default"/>
      </w:rPr>
    </w:lvl>
  </w:abstractNum>
  <w:abstractNum w:abstractNumId="28" w15:restartNumberingAfterBreak="0">
    <w:nsid w:val="3E050A8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F2A5E99"/>
    <w:multiLevelType w:val="hybridMultilevel"/>
    <w:tmpl w:val="C18C8BE8"/>
    <w:lvl w:ilvl="0" w:tplc="E2B0FEFE">
      <w:numFmt w:val="bullet"/>
      <w:lvlText w:val="-"/>
      <w:lvlJc w:val="left"/>
      <w:pPr>
        <w:ind w:left="765" w:hanging="360"/>
      </w:pPr>
      <w:rPr>
        <w:rFonts w:ascii="Calibri" w:eastAsiaTheme="minorHAns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0" w15:restartNumberingAfterBreak="0">
    <w:nsid w:val="44290988"/>
    <w:multiLevelType w:val="multilevel"/>
    <w:tmpl w:val="CDC2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D806CA"/>
    <w:multiLevelType w:val="multilevel"/>
    <w:tmpl w:val="6C50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592C29"/>
    <w:multiLevelType w:val="hybridMultilevel"/>
    <w:tmpl w:val="B686E3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0F67673"/>
    <w:multiLevelType w:val="multilevel"/>
    <w:tmpl w:val="C8BC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121916"/>
    <w:multiLevelType w:val="hybridMultilevel"/>
    <w:tmpl w:val="16C026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2A0569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9AF2F55"/>
    <w:multiLevelType w:val="multilevel"/>
    <w:tmpl w:val="040C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7" w15:restartNumberingAfterBreak="0">
    <w:nsid w:val="6A2733F1"/>
    <w:multiLevelType w:val="multilevel"/>
    <w:tmpl w:val="C96E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DC4A81"/>
    <w:multiLevelType w:val="multilevel"/>
    <w:tmpl w:val="040C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76990B26"/>
    <w:multiLevelType w:val="multilevel"/>
    <w:tmpl w:val="9FD2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391ED8"/>
    <w:multiLevelType w:val="hybridMultilevel"/>
    <w:tmpl w:val="AB709C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A2F34B2"/>
    <w:multiLevelType w:val="multilevel"/>
    <w:tmpl w:val="A232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BE06F8"/>
    <w:multiLevelType w:val="multilevel"/>
    <w:tmpl w:val="FD58A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BD7ED6"/>
    <w:multiLevelType w:val="hybridMultilevel"/>
    <w:tmpl w:val="E89C356E"/>
    <w:lvl w:ilvl="0" w:tplc="E2B0FEF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E23669A"/>
    <w:multiLevelType w:val="hybridMultilevel"/>
    <w:tmpl w:val="C6621C3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8"/>
  </w:num>
  <w:num w:numId="2">
    <w:abstractNumId w:val="23"/>
  </w:num>
  <w:num w:numId="3">
    <w:abstractNumId w:val="26"/>
  </w:num>
  <w:num w:numId="4">
    <w:abstractNumId w:val="34"/>
  </w:num>
  <w:num w:numId="5">
    <w:abstractNumId w:val="32"/>
  </w:num>
  <w:num w:numId="6">
    <w:abstractNumId w:val="19"/>
  </w:num>
  <w:num w:numId="7">
    <w:abstractNumId w:val="5"/>
  </w:num>
  <w:num w:numId="8">
    <w:abstractNumId w:val="28"/>
  </w:num>
  <w:num w:numId="9">
    <w:abstractNumId w:val="36"/>
  </w:num>
  <w:num w:numId="10">
    <w:abstractNumId w:val="1"/>
  </w:num>
  <w:num w:numId="11">
    <w:abstractNumId w:val="9"/>
  </w:num>
  <w:num w:numId="12">
    <w:abstractNumId w:val="24"/>
  </w:num>
  <w:num w:numId="13">
    <w:abstractNumId w:val="35"/>
  </w:num>
  <w:num w:numId="14">
    <w:abstractNumId w:val="13"/>
  </w:num>
  <w:num w:numId="15">
    <w:abstractNumId w:val="43"/>
  </w:num>
  <w:num w:numId="16">
    <w:abstractNumId w:val="29"/>
  </w:num>
  <w:num w:numId="17">
    <w:abstractNumId w:val="8"/>
  </w:num>
  <w:num w:numId="18">
    <w:abstractNumId w:val="6"/>
  </w:num>
  <w:num w:numId="19">
    <w:abstractNumId w:val="12"/>
  </w:num>
  <w:num w:numId="20">
    <w:abstractNumId w:val="21"/>
  </w:num>
  <w:num w:numId="21">
    <w:abstractNumId w:val="7"/>
  </w:num>
  <w:num w:numId="22">
    <w:abstractNumId w:val="17"/>
  </w:num>
  <w:num w:numId="23">
    <w:abstractNumId w:val="40"/>
  </w:num>
  <w:num w:numId="24">
    <w:abstractNumId w:val="42"/>
  </w:num>
  <w:num w:numId="25">
    <w:abstractNumId w:val="10"/>
  </w:num>
  <w:num w:numId="26">
    <w:abstractNumId w:val="37"/>
  </w:num>
  <w:num w:numId="27">
    <w:abstractNumId w:val="31"/>
  </w:num>
  <w:num w:numId="28">
    <w:abstractNumId w:val="33"/>
  </w:num>
  <w:num w:numId="29">
    <w:abstractNumId w:val="41"/>
  </w:num>
  <w:num w:numId="30">
    <w:abstractNumId w:val="16"/>
  </w:num>
  <w:num w:numId="31">
    <w:abstractNumId w:val="0"/>
  </w:num>
  <w:num w:numId="32">
    <w:abstractNumId w:val="30"/>
  </w:num>
  <w:num w:numId="33">
    <w:abstractNumId w:val="18"/>
  </w:num>
  <w:num w:numId="34">
    <w:abstractNumId w:val="2"/>
  </w:num>
  <w:num w:numId="35">
    <w:abstractNumId w:val="15"/>
  </w:num>
  <w:num w:numId="36">
    <w:abstractNumId w:val="3"/>
  </w:num>
  <w:num w:numId="37">
    <w:abstractNumId w:val="39"/>
  </w:num>
  <w:num w:numId="38">
    <w:abstractNumId w:val="25"/>
  </w:num>
  <w:num w:numId="39">
    <w:abstractNumId w:val="14"/>
  </w:num>
  <w:num w:numId="40">
    <w:abstractNumId w:val="44"/>
  </w:num>
  <w:num w:numId="41">
    <w:abstractNumId w:val="22"/>
  </w:num>
  <w:num w:numId="42">
    <w:abstractNumId w:val="27"/>
  </w:num>
  <w:num w:numId="43">
    <w:abstractNumId w:val="4"/>
  </w:num>
  <w:num w:numId="44">
    <w:abstractNumId w:val="11"/>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71"/>
    <w:rsid w:val="000377E5"/>
    <w:rsid w:val="00076E2B"/>
    <w:rsid w:val="0008461B"/>
    <w:rsid w:val="000A7CE8"/>
    <w:rsid w:val="000B6801"/>
    <w:rsid w:val="000C3364"/>
    <w:rsid w:val="000C3538"/>
    <w:rsid w:val="0011297B"/>
    <w:rsid w:val="001240E1"/>
    <w:rsid w:val="0015144D"/>
    <w:rsid w:val="00151869"/>
    <w:rsid w:val="00165551"/>
    <w:rsid w:val="00197575"/>
    <w:rsid w:val="001C5CFF"/>
    <w:rsid w:val="001D120E"/>
    <w:rsid w:val="001F305F"/>
    <w:rsid w:val="00226CBA"/>
    <w:rsid w:val="00226F23"/>
    <w:rsid w:val="002331C6"/>
    <w:rsid w:val="002410BF"/>
    <w:rsid w:val="00250F5F"/>
    <w:rsid w:val="002C5A99"/>
    <w:rsid w:val="002F01F9"/>
    <w:rsid w:val="002F0B79"/>
    <w:rsid w:val="002F110D"/>
    <w:rsid w:val="002F1148"/>
    <w:rsid w:val="003025C3"/>
    <w:rsid w:val="00316E2B"/>
    <w:rsid w:val="00361AC4"/>
    <w:rsid w:val="003800A8"/>
    <w:rsid w:val="003B698C"/>
    <w:rsid w:val="003D6506"/>
    <w:rsid w:val="00416CAE"/>
    <w:rsid w:val="00466410"/>
    <w:rsid w:val="004A4A9E"/>
    <w:rsid w:val="004B42E0"/>
    <w:rsid w:val="004C6760"/>
    <w:rsid w:val="004E6B27"/>
    <w:rsid w:val="004F1EAF"/>
    <w:rsid w:val="004F7B5A"/>
    <w:rsid w:val="00531B34"/>
    <w:rsid w:val="00552C44"/>
    <w:rsid w:val="0055749A"/>
    <w:rsid w:val="005607E6"/>
    <w:rsid w:val="00566306"/>
    <w:rsid w:val="00583882"/>
    <w:rsid w:val="005A36CB"/>
    <w:rsid w:val="00614832"/>
    <w:rsid w:val="00621AC5"/>
    <w:rsid w:val="006370DE"/>
    <w:rsid w:val="00640DBC"/>
    <w:rsid w:val="006416F8"/>
    <w:rsid w:val="006536BA"/>
    <w:rsid w:val="00676109"/>
    <w:rsid w:val="006C0902"/>
    <w:rsid w:val="00715282"/>
    <w:rsid w:val="007247AC"/>
    <w:rsid w:val="00727EF5"/>
    <w:rsid w:val="007307EC"/>
    <w:rsid w:val="00736FC5"/>
    <w:rsid w:val="00756143"/>
    <w:rsid w:val="007604E0"/>
    <w:rsid w:val="007A6308"/>
    <w:rsid w:val="007B40EE"/>
    <w:rsid w:val="007E492E"/>
    <w:rsid w:val="007E7C05"/>
    <w:rsid w:val="00823B65"/>
    <w:rsid w:val="00851F84"/>
    <w:rsid w:val="0086086B"/>
    <w:rsid w:val="008727D1"/>
    <w:rsid w:val="008C5690"/>
    <w:rsid w:val="008C64AE"/>
    <w:rsid w:val="008E5195"/>
    <w:rsid w:val="00916A30"/>
    <w:rsid w:val="0097741A"/>
    <w:rsid w:val="00977A81"/>
    <w:rsid w:val="00981583"/>
    <w:rsid w:val="009A1592"/>
    <w:rsid w:val="009C7AD7"/>
    <w:rsid w:val="009C7BFC"/>
    <w:rsid w:val="009D3A78"/>
    <w:rsid w:val="009D4775"/>
    <w:rsid w:val="009E0E6E"/>
    <w:rsid w:val="009F026F"/>
    <w:rsid w:val="00A137CF"/>
    <w:rsid w:val="00A215EB"/>
    <w:rsid w:val="00A3550E"/>
    <w:rsid w:val="00A51827"/>
    <w:rsid w:val="00A67D75"/>
    <w:rsid w:val="00A95EE4"/>
    <w:rsid w:val="00A962D6"/>
    <w:rsid w:val="00AB004E"/>
    <w:rsid w:val="00AB3F00"/>
    <w:rsid w:val="00AB5DF0"/>
    <w:rsid w:val="00AC7626"/>
    <w:rsid w:val="00B000CB"/>
    <w:rsid w:val="00B07091"/>
    <w:rsid w:val="00B11C37"/>
    <w:rsid w:val="00B1430C"/>
    <w:rsid w:val="00B4017A"/>
    <w:rsid w:val="00B7565E"/>
    <w:rsid w:val="00B809A6"/>
    <w:rsid w:val="00BC08EC"/>
    <w:rsid w:val="00BD109E"/>
    <w:rsid w:val="00BE7E43"/>
    <w:rsid w:val="00C13DBB"/>
    <w:rsid w:val="00C3405E"/>
    <w:rsid w:val="00C3694D"/>
    <w:rsid w:val="00C46D4B"/>
    <w:rsid w:val="00C51247"/>
    <w:rsid w:val="00C642A8"/>
    <w:rsid w:val="00C86C05"/>
    <w:rsid w:val="00CD4092"/>
    <w:rsid w:val="00D217DE"/>
    <w:rsid w:val="00D501DD"/>
    <w:rsid w:val="00D5433A"/>
    <w:rsid w:val="00D67B37"/>
    <w:rsid w:val="00D77263"/>
    <w:rsid w:val="00D80D7C"/>
    <w:rsid w:val="00D86DB2"/>
    <w:rsid w:val="00D91BEB"/>
    <w:rsid w:val="00DA2BD4"/>
    <w:rsid w:val="00DA7E71"/>
    <w:rsid w:val="00DC7646"/>
    <w:rsid w:val="00DE13B8"/>
    <w:rsid w:val="00E33042"/>
    <w:rsid w:val="00E34078"/>
    <w:rsid w:val="00E36217"/>
    <w:rsid w:val="00EA3984"/>
    <w:rsid w:val="00EB5D8D"/>
    <w:rsid w:val="00ED496F"/>
    <w:rsid w:val="00EE04E6"/>
    <w:rsid w:val="00F03F38"/>
    <w:rsid w:val="00F05E9D"/>
    <w:rsid w:val="00F149CA"/>
    <w:rsid w:val="00F4778D"/>
    <w:rsid w:val="00F573DC"/>
    <w:rsid w:val="00F66BEA"/>
    <w:rsid w:val="00F751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3085"/>
  <w15:chartTrackingRefBased/>
  <w15:docId w15:val="{8C3FC0E7-B8EA-4AAA-9066-27687FDB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D7C"/>
  </w:style>
  <w:style w:type="paragraph" w:styleId="Titre2">
    <w:name w:val="heading 2"/>
    <w:basedOn w:val="Normal"/>
    <w:link w:val="Titre2Car"/>
    <w:uiPriority w:val="9"/>
    <w:qFormat/>
    <w:rsid w:val="005A36C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A7E71"/>
    <w:rPr>
      <w:color w:val="0563C1" w:themeColor="hyperlink"/>
      <w:u w:val="single"/>
    </w:rPr>
  </w:style>
  <w:style w:type="character" w:customStyle="1" w:styleId="UnresolvedMention">
    <w:name w:val="Unresolved Mention"/>
    <w:basedOn w:val="Policepardfaut"/>
    <w:uiPriority w:val="99"/>
    <w:semiHidden/>
    <w:unhideWhenUsed/>
    <w:rsid w:val="00DA7E71"/>
    <w:rPr>
      <w:color w:val="605E5C"/>
      <w:shd w:val="clear" w:color="auto" w:fill="E1DFDD"/>
    </w:rPr>
  </w:style>
  <w:style w:type="paragraph" w:styleId="Paragraphedeliste">
    <w:name w:val="List Paragraph"/>
    <w:basedOn w:val="Normal"/>
    <w:uiPriority w:val="34"/>
    <w:qFormat/>
    <w:rsid w:val="00A3550E"/>
    <w:pPr>
      <w:ind w:left="720"/>
      <w:contextualSpacing/>
    </w:pPr>
  </w:style>
  <w:style w:type="character" w:styleId="lev">
    <w:name w:val="Strong"/>
    <w:basedOn w:val="Policepardfaut"/>
    <w:uiPriority w:val="22"/>
    <w:qFormat/>
    <w:rsid w:val="00D86DB2"/>
    <w:rPr>
      <w:b/>
      <w:bCs/>
    </w:rPr>
  </w:style>
  <w:style w:type="character" w:styleId="Accentuation">
    <w:name w:val="Emphasis"/>
    <w:basedOn w:val="Policepardfaut"/>
    <w:uiPriority w:val="20"/>
    <w:qFormat/>
    <w:rsid w:val="00D86DB2"/>
    <w:rPr>
      <w:i/>
      <w:iCs/>
    </w:rPr>
  </w:style>
  <w:style w:type="paragraph" w:styleId="NormalWeb">
    <w:name w:val="Normal (Web)"/>
    <w:basedOn w:val="Normal"/>
    <w:uiPriority w:val="99"/>
    <w:semiHidden/>
    <w:unhideWhenUsed/>
    <w:rsid w:val="0097741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5A36CB"/>
    <w:rPr>
      <w:rFonts w:ascii="Times New Roman" w:eastAsia="Times New Roman" w:hAnsi="Times New Roman" w:cs="Times New Roman"/>
      <w:b/>
      <w:bCs/>
      <w:sz w:val="36"/>
      <w:szCs w:val="36"/>
      <w:lang w:eastAsia="fr-FR"/>
    </w:rPr>
  </w:style>
  <w:style w:type="numbering" w:customStyle="1" w:styleId="Aucuneliste1">
    <w:name w:val="Aucune liste1"/>
    <w:next w:val="Aucuneliste"/>
    <w:uiPriority w:val="99"/>
    <w:semiHidden/>
    <w:unhideWhenUsed/>
    <w:rsid w:val="005A36CB"/>
  </w:style>
  <w:style w:type="paragraph" w:customStyle="1" w:styleId="msonormal0">
    <w:name w:val="msonormal"/>
    <w:basedOn w:val="Normal"/>
    <w:rsid w:val="005A36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5A36CB"/>
    <w:rPr>
      <w:color w:val="800080"/>
      <w:u w:val="single"/>
    </w:rPr>
  </w:style>
  <w:style w:type="numbering" w:customStyle="1" w:styleId="Aucuneliste2">
    <w:name w:val="Aucune liste2"/>
    <w:next w:val="Aucuneliste"/>
    <w:uiPriority w:val="99"/>
    <w:semiHidden/>
    <w:unhideWhenUsed/>
    <w:rsid w:val="005A36CB"/>
  </w:style>
  <w:style w:type="numbering" w:customStyle="1" w:styleId="Aucuneliste11">
    <w:name w:val="Aucune liste11"/>
    <w:next w:val="Aucuneliste"/>
    <w:uiPriority w:val="99"/>
    <w:semiHidden/>
    <w:unhideWhenUsed/>
    <w:rsid w:val="005A36CB"/>
  </w:style>
  <w:style w:type="paragraph" w:styleId="PrformatHTML">
    <w:name w:val="HTML Preformatted"/>
    <w:basedOn w:val="Normal"/>
    <w:link w:val="PrformatHTMLCar"/>
    <w:uiPriority w:val="99"/>
    <w:semiHidden/>
    <w:unhideWhenUsed/>
    <w:rsid w:val="00756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56143"/>
    <w:rPr>
      <w:rFonts w:ascii="Courier New" w:eastAsia="Times New Roman" w:hAnsi="Courier New" w:cs="Courier New"/>
      <w:sz w:val="20"/>
      <w:szCs w:val="20"/>
      <w:lang w:eastAsia="fr-FR"/>
    </w:rPr>
  </w:style>
  <w:style w:type="paragraph" w:styleId="Notedebasdepage">
    <w:name w:val="footnote text"/>
    <w:basedOn w:val="Normal"/>
    <w:link w:val="NotedebasdepageCar"/>
    <w:uiPriority w:val="99"/>
    <w:semiHidden/>
    <w:unhideWhenUsed/>
    <w:rsid w:val="00F149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149CA"/>
    <w:rPr>
      <w:sz w:val="20"/>
      <w:szCs w:val="20"/>
    </w:rPr>
  </w:style>
  <w:style w:type="character" w:styleId="Appelnotedebasdep">
    <w:name w:val="footnote reference"/>
    <w:basedOn w:val="Policepardfaut"/>
    <w:uiPriority w:val="99"/>
    <w:semiHidden/>
    <w:unhideWhenUsed/>
    <w:rsid w:val="00F149CA"/>
    <w:rPr>
      <w:vertAlign w:val="superscript"/>
    </w:rPr>
  </w:style>
  <w:style w:type="paragraph" w:customStyle="1" w:styleId="Default">
    <w:name w:val="Default"/>
    <w:rsid w:val="00F149CA"/>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66924">
      <w:bodyDiv w:val="1"/>
      <w:marLeft w:val="0"/>
      <w:marRight w:val="0"/>
      <w:marTop w:val="0"/>
      <w:marBottom w:val="0"/>
      <w:divBdr>
        <w:top w:val="none" w:sz="0" w:space="0" w:color="auto"/>
        <w:left w:val="none" w:sz="0" w:space="0" w:color="auto"/>
        <w:bottom w:val="none" w:sz="0" w:space="0" w:color="auto"/>
        <w:right w:val="none" w:sz="0" w:space="0" w:color="auto"/>
      </w:divBdr>
      <w:divsChild>
        <w:div w:id="2009364304">
          <w:marLeft w:val="0"/>
          <w:marRight w:val="0"/>
          <w:marTop w:val="0"/>
          <w:marBottom w:val="0"/>
          <w:divBdr>
            <w:top w:val="none" w:sz="0" w:space="0" w:color="auto"/>
            <w:left w:val="none" w:sz="0" w:space="0" w:color="auto"/>
            <w:bottom w:val="none" w:sz="0" w:space="0" w:color="auto"/>
            <w:right w:val="none" w:sz="0" w:space="0" w:color="auto"/>
          </w:divBdr>
        </w:div>
        <w:div w:id="1884171025">
          <w:marLeft w:val="0"/>
          <w:marRight w:val="0"/>
          <w:marTop w:val="0"/>
          <w:marBottom w:val="0"/>
          <w:divBdr>
            <w:top w:val="none" w:sz="0" w:space="0" w:color="auto"/>
            <w:left w:val="none" w:sz="0" w:space="0" w:color="auto"/>
            <w:bottom w:val="none" w:sz="0" w:space="0" w:color="auto"/>
            <w:right w:val="none" w:sz="0" w:space="0" w:color="auto"/>
          </w:divBdr>
        </w:div>
        <w:div w:id="1084910690">
          <w:marLeft w:val="0"/>
          <w:marRight w:val="0"/>
          <w:marTop w:val="0"/>
          <w:marBottom w:val="0"/>
          <w:divBdr>
            <w:top w:val="none" w:sz="0" w:space="0" w:color="auto"/>
            <w:left w:val="none" w:sz="0" w:space="0" w:color="auto"/>
            <w:bottom w:val="none" w:sz="0" w:space="0" w:color="auto"/>
            <w:right w:val="none" w:sz="0" w:space="0" w:color="auto"/>
          </w:divBdr>
        </w:div>
      </w:divsChild>
    </w:div>
    <w:div w:id="254438462">
      <w:bodyDiv w:val="1"/>
      <w:marLeft w:val="0"/>
      <w:marRight w:val="0"/>
      <w:marTop w:val="0"/>
      <w:marBottom w:val="0"/>
      <w:divBdr>
        <w:top w:val="none" w:sz="0" w:space="0" w:color="auto"/>
        <w:left w:val="none" w:sz="0" w:space="0" w:color="auto"/>
        <w:bottom w:val="none" w:sz="0" w:space="0" w:color="auto"/>
        <w:right w:val="none" w:sz="0" w:space="0" w:color="auto"/>
      </w:divBdr>
      <w:divsChild>
        <w:div w:id="795102357">
          <w:marLeft w:val="0"/>
          <w:marRight w:val="0"/>
          <w:marTop w:val="0"/>
          <w:marBottom w:val="0"/>
          <w:divBdr>
            <w:top w:val="none" w:sz="0" w:space="0" w:color="auto"/>
            <w:left w:val="none" w:sz="0" w:space="0" w:color="auto"/>
            <w:bottom w:val="none" w:sz="0" w:space="0" w:color="auto"/>
            <w:right w:val="none" w:sz="0" w:space="0" w:color="auto"/>
          </w:divBdr>
        </w:div>
      </w:divsChild>
    </w:div>
    <w:div w:id="470750170">
      <w:bodyDiv w:val="1"/>
      <w:marLeft w:val="0"/>
      <w:marRight w:val="0"/>
      <w:marTop w:val="0"/>
      <w:marBottom w:val="0"/>
      <w:divBdr>
        <w:top w:val="none" w:sz="0" w:space="0" w:color="auto"/>
        <w:left w:val="none" w:sz="0" w:space="0" w:color="auto"/>
        <w:bottom w:val="none" w:sz="0" w:space="0" w:color="auto"/>
        <w:right w:val="none" w:sz="0" w:space="0" w:color="auto"/>
      </w:divBdr>
      <w:divsChild>
        <w:div w:id="2050957629">
          <w:marLeft w:val="0"/>
          <w:marRight w:val="0"/>
          <w:marTop w:val="0"/>
          <w:marBottom w:val="0"/>
          <w:divBdr>
            <w:top w:val="none" w:sz="0" w:space="0" w:color="auto"/>
            <w:left w:val="none" w:sz="0" w:space="0" w:color="auto"/>
            <w:bottom w:val="none" w:sz="0" w:space="0" w:color="auto"/>
            <w:right w:val="none" w:sz="0" w:space="0" w:color="auto"/>
          </w:divBdr>
          <w:divsChild>
            <w:div w:id="1126119011">
              <w:marLeft w:val="0"/>
              <w:marRight w:val="0"/>
              <w:marTop w:val="0"/>
              <w:marBottom w:val="0"/>
              <w:divBdr>
                <w:top w:val="none" w:sz="0" w:space="0" w:color="auto"/>
                <w:left w:val="none" w:sz="0" w:space="0" w:color="auto"/>
                <w:bottom w:val="none" w:sz="0" w:space="0" w:color="auto"/>
                <w:right w:val="none" w:sz="0" w:space="0" w:color="auto"/>
              </w:divBdr>
            </w:div>
          </w:divsChild>
        </w:div>
        <w:div w:id="1613591771">
          <w:marLeft w:val="0"/>
          <w:marRight w:val="0"/>
          <w:marTop w:val="0"/>
          <w:marBottom w:val="0"/>
          <w:divBdr>
            <w:top w:val="none" w:sz="0" w:space="0" w:color="auto"/>
            <w:left w:val="none" w:sz="0" w:space="0" w:color="auto"/>
            <w:bottom w:val="none" w:sz="0" w:space="0" w:color="auto"/>
            <w:right w:val="none" w:sz="0" w:space="0" w:color="auto"/>
          </w:divBdr>
          <w:divsChild>
            <w:div w:id="2062243058">
              <w:marLeft w:val="0"/>
              <w:marRight w:val="0"/>
              <w:marTop w:val="0"/>
              <w:marBottom w:val="0"/>
              <w:divBdr>
                <w:top w:val="none" w:sz="0" w:space="0" w:color="auto"/>
                <w:left w:val="none" w:sz="0" w:space="0" w:color="auto"/>
                <w:bottom w:val="none" w:sz="0" w:space="0" w:color="auto"/>
                <w:right w:val="none" w:sz="0" w:space="0" w:color="auto"/>
              </w:divBdr>
              <w:divsChild>
                <w:div w:id="8988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4774">
      <w:bodyDiv w:val="1"/>
      <w:marLeft w:val="0"/>
      <w:marRight w:val="0"/>
      <w:marTop w:val="0"/>
      <w:marBottom w:val="0"/>
      <w:divBdr>
        <w:top w:val="none" w:sz="0" w:space="0" w:color="auto"/>
        <w:left w:val="none" w:sz="0" w:space="0" w:color="auto"/>
        <w:bottom w:val="none" w:sz="0" w:space="0" w:color="auto"/>
        <w:right w:val="none" w:sz="0" w:space="0" w:color="auto"/>
      </w:divBdr>
    </w:div>
    <w:div w:id="624043043">
      <w:bodyDiv w:val="1"/>
      <w:marLeft w:val="0"/>
      <w:marRight w:val="0"/>
      <w:marTop w:val="0"/>
      <w:marBottom w:val="0"/>
      <w:divBdr>
        <w:top w:val="none" w:sz="0" w:space="0" w:color="auto"/>
        <w:left w:val="none" w:sz="0" w:space="0" w:color="auto"/>
        <w:bottom w:val="none" w:sz="0" w:space="0" w:color="auto"/>
        <w:right w:val="none" w:sz="0" w:space="0" w:color="auto"/>
      </w:divBdr>
    </w:div>
    <w:div w:id="627007046">
      <w:bodyDiv w:val="1"/>
      <w:marLeft w:val="0"/>
      <w:marRight w:val="0"/>
      <w:marTop w:val="0"/>
      <w:marBottom w:val="0"/>
      <w:divBdr>
        <w:top w:val="none" w:sz="0" w:space="0" w:color="auto"/>
        <w:left w:val="none" w:sz="0" w:space="0" w:color="auto"/>
        <w:bottom w:val="none" w:sz="0" w:space="0" w:color="auto"/>
        <w:right w:val="none" w:sz="0" w:space="0" w:color="auto"/>
      </w:divBdr>
      <w:divsChild>
        <w:div w:id="860045765">
          <w:marLeft w:val="0"/>
          <w:marRight w:val="0"/>
          <w:marTop w:val="0"/>
          <w:marBottom w:val="0"/>
          <w:divBdr>
            <w:top w:val="none" w:sz="0" w:space="0" w:color="auto"/>
            <w:left w:val="none" w:sz="0" w:space="0" w:color="auto"/>
            <w:bottom w:val="none" w:sz="0" w:space="0" w:color="auto"/>
            <w:right w:val="none" w:sz="0" w:space="0" w:color="auto"/>
          </w:divBdr>
        </w:div>
        <w:div w:id="1102456496">
          <w:marLeft w:val="0"/>
          <w:marRight w:val="0"/>
          <w:marTop w:val="0"/>
          <w:marBottom w:val="0"/>
          <w:divBdr>
            <w:top w:val="none" w:sz="0" w:space="0" w:color="auto"/>
            <w:left w:val="none" w:sz="0" w:space="0" w:color="auto"/>
            <w:bottom w:val="none" w:sz="0" w:space="0" w:color="auto"/>
            <w:right w:val="none" w:sz="0" w:space="0" w:color="auto"/>
          </w:divBdr>
        </w:div>
        <w:div w:id="22437408">
          <w:marLeft w:val="0"/>
          <w:marRight w:val="0"/>
          <w:marTop w:val="0"/>
          <w:marBottom w:val="0"/>
          <w:divBdr>
            <w:top w:val="none" w:sz="0" w:space="0" w:color="auto"/>
            <w:left w:val="none" w:sz="0" w:space="0" w:color="auto"/>
            <w:bottom w:val="none" w:sz="0" w:space="0" w:color="auto"/>
            <w:right w:val="none" w:sz="0" w:space="0" w:color="auto"/>
          </w:divBdr>
        </w:div>
        <w:div w:id="90472234">
          <w:marLeft w:val="0"/>
          <w:marRight w:val="0"/>
          <w:marTop w:val="0"/>
          <w:marBottom w:val="0"/>
          <w:divBdr>
            <w:top w:val="none" w:sz="0" w:space="0" w:color="auto"/>
            <w:left w:val="none" w:sz="0" w:space="0" w:color="auto"/>
            <w:bottom w:val="none" w:sz="0" w:space="0" w:color="auto"/>
            <w:right w:val="none" w:sz="0" w:space="0" w:color="auto"/>
          </w:divBdr>
        </w:div>
        <w:div w:id="309797963">
          <w:marLeft w:val="0"/>
          <w:marRight w:val="0"/>
          <w:marTop w:val="0"/>
          <w:marBottom w:val="0"/>
          <w:divBdr>
            <w:top w:val="none" w:sz="0" w:space="0" w:color="auto"/>
            <w:left w:val="none" w:sz="0" w:space="0" w:color="auto"/>
            <w:bottom w:val="none" w:sz="0" w:space="0" w:color="auto"/>
            <w:right w:val="none" w:sz="0" w:space="0" w:color="auto"/>
          </w:divBdr>
        </w:div>
        <w:div w:id="1649552922">
          <w:marLeft w:val="0"/>
          <w:marRight w:val="0"/>
          <w:marTop w:val="0"/>
          <w:marBottom w:val="0"/>
          <w:divBdr>
            <w:top w:val="none" w:sz="0" w:space="0" w:color="auto"/>
            <w:left w:val="none" w:sz="0" w:space="0" w:color="auto"/>
            <w:bottom w:val="none" w:sz="0" w:space="0" w:color="auto"/>
            <w:right w:val="none" w:sz="0" w:space="0" w:color="auto"/>
          </w:divBdr>
        </w:div>
      </w:divsChild>
    </w:div>
    <w:div w:id="878856035">
      <w:bodyDiv w:val="1"/>
      <w:marLeft w:val="0"/>
      <w:marRight w:val="0"/>
      <w:marTop w:val="0"/>
      <w:marBottom w:val="0"/>
      <w:divBdr>
        <w:top w:val="none" w:sz="0" w:space="0" w:color="auto"/>
        <w:left w:val="none" w:sz="0" w:space="0" w:color="auto"/>
        <w:bottom w:val="none" w:sz="0" w:space="0" w:color="auto"/>
        <w:right w:val="none" w:sz="0" w:space="0" w:color="auto"/>
      </w:divBdr>
    </w:div>
    <w:div w:id="1086918917">
      <w:bodyDiv w:val="1"/>
      <w:marLeft w:val="0"/>
      <w:marRight w:val="0"/>
      <w:marTop w:val="0"/>
      <w:marBottom w:val="0"/>
      <w:divBdr>
        <w:top w:val="none" w:sz="0" w:space="0" w:color="auto"/>
        <w:left w:val="none" w:sz="0" w:space="0" w:color="auto"/>
        <w:bottom w:val="none" w:sz="0" w:space="0" w:color="auto"/>
        <w:right w:val="none" w:sz="0" w:space="0" w:color="auto"/>
      </w:divBdr>
      <w:divsChild>
        <w:div w:id="1078746530">
          <w:marLeft w:val="0"/>
          <w:marRight w:val="0"/>
          <w:marTop w:val="0"/>
          <w:marBottom w:val="0"/>
          <w:divBdr>
            <w:top w:val="none" w:sz="0" w:space="0" w:color="auto"/>
            <w:left w:val="none" w:sz="0" w:space="0" w:color="auto"/>
            <w:bottom w:val="none" w:sz="0" w:space="0" w:color="auto"/>
            <w:right w:val="none" w:sz="0" w:space="0" w:color="auto"/>
          </w:divBdr>
          <w:divsChild>
            <w:div w:id="1232497113">
              <w:marLeft w:val="0"/>
              <w:marRight w:val="0"/>
              <w:marTop w:val="0"/>
              <w:marBottom w:val="0"/>
              <w:divBdr>
                <w:top w:val="none" w:sz="0" w:space="0" w:color="auto"/>
                <w:left w:val="none" w:sz="0" w:space="0" w:color="auto"/>
                <w:bottom w:val="none" w:sz="0" w:space="0" w:color="auto"/>
                <w:right w:val="none" w:sz="0" w:space="0" w:color="auto"/>
              </w:divBdr>
            </w:div>
          </w:divsChild>
        </w:div>
        <w:div w:id="712121831">
          <w:marLeft w:val="0"/>
          <w:marRight w:val="0"/>
          <w:marTop w:val="0"/>
          <w:marBottom w:val="0"/>
          <w:divBdr>
            <w:top w:val="none" w:sz="0" w:space="0" w:color="auto"/>
            <w:left w:val="none" w:sz="0" w:space="0" w:color="auto"/>
            <w:bottom w:val="none" w:sz="0" w:space="0" w:color="auto"/>
            <w:right w:val="none" w:sz="0" w:space="0" w:color="auto"/>
          </w:divBdr>
          <w:divsChild>
            <w:div w:id="282345407">
              <w:marLeft w:val="0"/>
              <w:marRight w:val="0"/>
              <w:marTop w:val="0"/>
              <w:marBottom w:val="0"/>
              <w:divBdr>
                <w:top w:val="none" w:sz="0" w:space="0" w:color="auto"/>
                <w:left w:val="none" w:sz="0" w:space="0" w:color="auto"/>
                <w:bottom w:val="none" w:sz="0" w:space="0" w:color="auto"/>
                <w:right w:val="none" w:sz="0" w:space="0" w:color="auto"/>
              </w:divBdr>
              <w:divsChild>
                <w:div w:id="8245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32296">
      <w:bodyDiv w:val="1"/>
      <w:marLeft w:val="0"/>
      <w:marRight w:val="0"/>
      <w:marTop w:val="0"/>
      <w:marBottom w:val="0"/>
      <w:divBdr>
        <w:top w:val="none" w:sz="0" w:space="0" w:color="auto"/>
        <w:left w:val="none" w:sz="0" w:space="0" w:color="auto"/>
        <w:bottom w:val="none" w:sz="0" w:space="0" w:color="auto"/>
        <w:right w:val="none" w:sz="0" w:space="0" w:color="auto"/>
      </w:divBdr>
    </w:div>
    <w:div w:id="1506288694">
      <w:bodyDiv w:val="1"/>
      <w:marLeft w:val="0"/>
      <w:marRight w:val="0"/>
      <w:marTop w:val="0"/>
      <w:marBottom w:val="0"/>
      <w:divBdr>
        <w:top w:val="none" w:sz="0" w:space="0" w:color="auto"/>
        <w:left w:val="none" w:sz="0" w:space="0" w:color="auto"/>
        <w:bottom w:val="none" w:sz="0" w:space="0" w:color="auto"/>
        <w:right w:val="none" w:sz="0" w:space="0" w:color="auto"/>
      </w:divBdr>
    </w:div>
    <w:div w:id="1720856957">
      <w:bodyDiv w:val="1"/>
      <w:marLeft w:val="0"/>
      <w:marRight w:val="0"/>
      <w:marTop w:val="0"/>
      <w:marBottom w:val="0"/>
      <w:divBdr>
        <w:top w:val="none" w:sz="0" w:space="0" w:color="auto"/>
        <w:left w:val="none" w:sz="0" w:space="0" w:color="auto"/>
        <w:bottom w:val="none" w:sz="0" w:space="0" w:color="auto"/>
        <w:right w:val="none" w:sz="0" w:space="0" w:color="auto"/>
      </w:divBdr>
    </w:div>
    <w:div w:id="1821117631">
      <w:bodyDiv w:val="1"/>
      <w:marLeft w:val="0"/>
      <w:marRight w:val="0"/>
      <w:marTop w:val="0"/>
      <w:marBottom w:val="0"/>
      <w:divBdr>
        <w:top w:val="none" w:sz="0" w:space="0" w:color="auto"/>
        <w:left w:val="none" w:sz="0" w:space="0" w:color="auto"/>
        <w:bottom w:val="none" w:sz="0" w:space="0" w:color="auto"/>
        <w:right w:val="none" w:sz="0" w:space="0" w:color="auto"/>
      </w:divBdr>
      <w:divsChild>
        <w:div w:id="917521782">
          <w:marLeft w:val="0"/>
          <w:marRight w:val="0"/>
          <w:marTop w:val="0"/>
          <w:marBottom w:val="0"/>
          <w:divBdr>
            <w:top w:val="none" w:sz="0" w:space="0" w:color="auto"/>
            <w:left w:val="none" w:sz="0" w:space="0" w:color="auto"/>
            <w:bottom w:val="none" w:sz="0" w:space="0" w:color="auto"/>
            <w:right w:val="none" w:sz="0" w:space="0" w:color="auto"/>
          </w:divBdr>
          <w:divsChild>
            <w:div w:id="12462938">
              <w:marLeft w:val="0"/>
              <w:marRight w:val="0"/>
              <w:marTop w:val="0"/>
              <w:marBottom w:val="0"/>
              <w:divBdr>
                <w:top w:val="none" w:sz="0" w:space="0" w:color="auto"/>
                <w:left w:val="none" w:sz="0" w:space="0" w:color="auto"/>
                <w:bottom w:val="none" w:sz="0" w:space="0" w:color="auto"/>
                <w:right w:val="none" w:sz="0" w:space="0" w:color="auto"/>
              </w:divBdr>
              <w:divsChild>
                <w:div w:id="8667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5443">
          <w:marLeft w:val="0"/>
          <w:marRight w:val="0"/>
          <w:marTop w:val="0"/>
          <w:marBottom w:val="0"/>
          <w:divBdr>
            <w:top w:val="none" w:sz="0" w:space="0" w:color="auto"/>
            <w:left w:val="none" w:sz="0" w:space="0" w:color="auto"/>
            <w:bottom w:val="none" w:sz="0" w:space="0" w:color="auto"/>
            <w:right w:val="none" w:sz="0" w:space="0" w:color="auto"/>
          </w:divBdr>
          <w:divsChild>
            <w:div w:id="1475024835">
              <w:marLeft w:val="0"/>
              <w:marRight w:val="0"/>
              <w:marTop w:val="0"/>
              <w:marBottom w:val="0"/>
              <w:divBdr>
                <w:top w:val="none" w:sz="0" w:space="0" w:color="auto"/>
                <w:left w:val="none" w:sz="0" w:space="0" w:color="auto"/>
                <w:bottom w:val="none" w:sz="0" w:space="0" w:color="auto"/>
                <w:right w:val="none" w:sz="0" w:space="0" w:color="auto"/>
              </w:divBdr>
            </w:div>
            <w:div w:id="720666618">
              <w:marLeft w:val="0"/>
              <w:marRight w:val="0"/>
              <w:marTop w:val="0"/>
              <w:marBottom w:val="0"/>
              <w:divBdr>
                <w:top w:val="none" w:sz="0" w:space="0" w:color="auto"/>
                <w:left w:val="none" w:sz="0" w:space="0" w:color="auto"/>
                <w:bottom w:val="none" w:sz="0" w:space="0" w:color="auto"/>
                <w:right w:val="none" w:sz="0" w:space="0" w:color="auto"/>
              </w:divBdr>
            </w:div>
          </w:divsChild>
        </w:div>
        <w:div w:id="1689477396">
          <w:marLeft w:val="0"/>
          <w:marRight w:val="0"/>
          <w:marTop w:val="0"/>
          <w:marBottom w:val="0"/>
          <w:divBdr>
            <w:top w:val="none" w:sz="0" w:space="0" w:color="auto"/>
            <w:left w:val="none" w:sz="0" w:space="0" w:color="auto"/>
            <w:bottom w:val="none" w:sz="0" w:space="0" w:color="auto"/>
            <w:right w:val="none" w:sz="0" w:space="0" w:color="auto"/>
          </w:divBdr>
          <w:divsChild>
            <w:div w:id="1356349439">
              <w:marLeft w:val="0"/>
              <w:marRight w:val="0"/>
              <w:marTop w:val="0"/>
              <w:marBottom w:val="0"/>
              <w:divBdr>
                <w:top w:val="none" w:sz="0" w:space="0" w:color="auto"/>
                <w:left w:val="none" w:sz="0" w:space="0" w:color="auto"/>
                <w:bottom w:val="none" w:sz="0" w:space="0" w:color="auto"/>
                <w:right w:val="none" w:sz="0" w:space="0" w:color="auto"/>
              </w:divBdr>
            </w:div>
            <w:div w:id="1630042978">
              <w:marLeft w:val="0"/>
              <w:marRight w:val="0"/>
              <w:marTop w:val="0"/>
              <w:marBottom w:val="0"/>
              <w:divBdr>
                <w:top w:val="none" w:sz="0" w:space="0" w:color="auto"/>
                <w:left w:val="none" w:sz="0" w:space="0" w:color="auto"/>
                <w:bottom w:val="none" w:sz="0" w:space="0" w:color="auto"/>
                <w:right w:val="none" w:sz="0" w:space="0" w:color="auto"/>
              </w:divBdr>
              <w:divsChild>
                <w:div w:id="1965766589">
                  <w:marLeft w:val="0"/>
                  <w:marRight w:val="0"/>
                  <w:marTop w:val="0"/>
                  <w:marBottom w:val="0"/>
                  <w:divBdr>
                    <w:top w:val="none" w:sz="0" w:space="0" w:color="auto"/>
                    <w:left w:val="none" w:sz="0" w:space="0" w:color="auto"/>
                    <w:bottom w:val="none" w:sz="0" w:space="0" w:color="auto"/>
                    <w:right w:val="none" w:sz="0" w:space="0" w:color="auto"/>
                  </w:divBdr>
                  <w:divsChild>
                    <w:div w:id="8327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26428">
              <w:marLeft w:val="0"/>
              <w:marRight w:val="0"/>
              <w:marTop w:val="0"/>
              <w:marBottom w:val="0"/>
              <w:divBdr>
                <w:top w:val="none" w:sz="0" w:space="0" w:color="auto"/>
                <w:left w:val="none" w:sz="0" w:space="0" w:color="auto"/>
                <w:bottom w:val="none" w:sz="0" w:space="0" w:color="auto"/>
                <w:right w:val="none" w:sz="0" w:space="0" w:color="auto"/>
              </w:divBdr>
              <w:divsChild>
                <w:div w:id="584145025">
                  <w:marLeft w:val="0"/>
                  <w:marRight w:val="0"/>
                  <w:marTop w:val="0"/>
                  <w:marBottom w:val="0"/>
                  <w:divBdr>
                    <w:top w:val="none" w:sz="0" w:space="0" w:color="auto"/>
                    <w:left w:val="none" w:sz="0" w:space="0" w:color="auto"/>
                    <w:bottom w:val="none" w:sz="0" w:space="0" w:color="auto"/>
                    <w:right w:val="none" w:sz="0" w:space="0" w:color="auto"/>
                  </w:divBdr>
                  <w:divsChild>
                    <w:div w:id="3967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36437">
      <w:bodyDiv w:val="1"/>
      <w:marLeft w:val="0"/>
      <w:marRight w:val="0"/>
      <w:marTop w:val="0"/>
      <w:marBottom w:val="0"/>
      <w:divBdr>
        <w:top w:val="none" w:sz="0" w:space="0" w:color="auto"/>
        <w:left w:val="none" w:sz="0" w:space="0" w:color="auto"/>
        <w:bottom w:val="none" w:sz="0" w:space="0" w:color="auto"/>
        <w:right w:val="none" w:sz="0" w:space="0" w:color="auto"/>
      </w:divBdr>
    </w:div>
    <w:div w:id="2073313527">
      <w:bodyDiv w:val="1"/>
      <w:marLeft w:val="0"/>
      <w:marRight w:val="0"/>
      <w:marTop w:val="0"/>
      <w:marBottom w:val="0"/>
      <w:divBdr>
        <w:top w:val="none" w:sz="0" w:space="0" w:color="auto"/>
        <w:left w:val="none" w:sz="0" w:space="0" w:color="auto"/>
        <w:bottom w:val="none" w:sz="0" w:space="0" w:color="auto"/>
        <w:right w:val="none" w:sz="0" w:space="0" w:color="auto"/>
      </w:divBdr>
      <w:divsChild>
        <w:div w:id="1998262797">
          <w:marLeft w:val="0"/>
          <w:marRight w:val="0"/>
          <w:marTop w:val="0"/>
          <w:marBottom w:val="0"/>
          <w:divBdr>
            <w:top w:val="none" w:sz="0" w:space="0" w:color="auto"/>
            <w:left w:val="none" w:sz="0" w:space="0" w:color="auto"/>
            <w:bottom w:val="none" w:sz="0" w:space="0" w:color="auto"/>
            <w:right w:val="none" w:sz="0" w:space="0" w:color="auto"/>
          </w:divBdr>
        </w:div>
        <w:div w:id="1391148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ards.belgiangames.be/" TargetMode="External"/><Relationship Id="rId13" Type="http://schemas.openxmlformats.org/officeDocument/2006/relationships/hyperlink" Target="https://walga.be/" TargetMode="External"/><Relationship Id="rId18" Type="http://schemas.openxmlformats.org/officeDocument/2006/relationships/hyperlink" Target="https://www.digitalwallonia.be/fr/cartographie/?produits-services=gaming,e-sport" TargetMode="External"/><Relationship Id="rId26" Type="http://schemas.openxmlformats.org/officeDocument/2006/relationships/hyperlink" Target="http://www.iad-arts.be" TargetMode="External"/><Relationship Id="rId3" Type="http://schemas.openxmlformats.org/officeDocument/2006/relationships/styles" Target="styles.xml"/><Relationship Id="rId21" Type="http://schemas.openxmlformats.org/officeDocument/2006/relationships/hyperlink" Target="https://www.howest.be/en/programmes/bachelor/digital-arts-and-entertainment" TargetMode="External"/><Relationship Id="rId34" Type="http://schemas.openxmlformats.org/officeDocument/2006/relationships/hyperlink" Target="https://www.digitalwallonia.be/fr/publications/industrie-jeu-video-wallonie-6/" TargetMode="External"/><Relationship Id="rId7" Type="http://schemas.openxmlformats.org/officeDocument/2006/relationships/endnotes" Target="endnotes.xml"/><Relationship Id="rId12" Type="http://schemas.openxmlformats.org/officeDocument/2006/relationships/hyperlink" Target="https://www.unwrap.be/" TargetMode="External"/><Relationship Id="rId17" Type="http://schemas.openxmlformats.org/officeDocument/2006/relationships/hyperlink" Target="https://www.flega.be/directory/" TargetMode="External"/><Relationship Id="rId25" Type="http://schemas.openxmlformats.org/officeDocument/2006/relationships/hyperlink" Target="http://www.esapv.be" TargetMode="External"/><Relationship Id="rId33" Type="http://schemas.openxmlformats.org/officeDocument/2006/relationships/hyperlink" Target="https://www.digitalwallonia.be/fr/publications/industrie-jeu-video-wallonie-5/" TargetMode="External"/><Relationship Id="rId2" Type="http://schemas.openxmlformats.org/officeDocument/2006/relationships/numbering" Target="numbering.xml"/><Relationship Id="rId16" Type="http://schemas.openxmlformats.org/officeDocument/2006/relationships/hyperlink" Target="https://www.flandersdc.be/nl" TargetMode="External"/><Relationship Id="rId20" Type="http://schemas.openxmlformats.org/officeDocument/2006/relationships/hyperlink" Target="https://www.heaj.be/fr/formations/bacheliers/jeu-video/" TargetMode="External"/><Relationship Id="rId29" Type="http://schemas.openxmlformats.org/officeDocument/2006/relationships/hyperlink" Target="https://www.digitalwallonia.be/fr/publications/industrie-jeu-video-walloni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memax.be/gameweek/" TargetMode="External"/><Relationship Id="rId24" Type="http://schemas.openxmlformats.org/officeDocument/2006/relationships/hyperlink" Target="http://www.erg.be" TargetMode="External"/><Relationship Id="rId32" Type="http://schemas.openxmlformats.org/officeDocument/2006/relationships/hyperlink" Target="https://www.digitalwallonia.be/fr/publications/industrie-jeu-video-wallonie-4/" TargetMode="External"/><Relationship Id="rId5" Type="http://schemas.openxmlformats.org/officeDocument/2006/relationships/webSettings" Target="webSettings.xml"/><Relationship Id="rId15" Type="http://schemas.openxmlformats.org/officeDocument/2006/relationships/hyperlink" Target="https://www.flega.be/" TargetMode="External"/><Relationship Id="rId23" Type="http://schemas.openxmlformats.org/officeDocument/2006/relationships/hyperlink" Target="http://www.lacambre.be" TargetMode="External"/><Relationship Id="rId28" Type="http://schemas.openxmlformats.org/officeDocument/2006/relationships/hyperlink" Target="http://haute-ecole.prov-liege.be" TargetMode="External"/><Relationship Id="rId36" Type="http://schemas.openxmlformats.org/officeDocument/2006/relationships/theme" Target="theme/theme1.xml"/><Relationship Id="rId10" Type="http://schemas.openxmlformats.org/officeDocument/2006/relationships/hyperlink" Target="https://www.meet-build.be/" TargetMode="External"/><Relationship Id="rId19" Type="http://schemas.openxmlformats.org/officeDocument/2006/relationships/hyperlink" Target="https://www.heaj.be/fr/formations/bacheliers/1ere-bac-techniques-infographiques/jeux-videos-technical-art/" TargetMode="External"/><Relationship Id="rId31" Type="http://schemas.openxmlformats.org/officeDocument/2006/relationships/hyperlink" Target="https://www.digitalwallonia.be/fr/publications/industrie-jeu-video-wallonie-3/" TargetMode="External"/><Relationship Id="rId4" Type="http://schemas.openxmlformats.org/officeDocument/2006/relationships/settings" Target="settings.xml"/><Relationship Id="rId9" Type="http://schemas.openxmlformats.org/officeDocument/2006/relationships/hyperlink" Target="https://gameforce.gg/fr/" TargetMode="External"/><Relationship Id="rId14" Type="http://schemas.openxmlformats.org/officeDocument/2006/relationships/hyperlink" Target="https://gamemax.be/" TargetMode="External"/><Relationship Id="rId22" Type="http://schemas.openxmlformats.org/officeDocument/2006/relationships/hyperlink" Target="http://www.cpepsb.be" TargetMode="External"/><Relationship Id="rId27" Type="http://schemas.openxmlformats.org/officeDocument/2006/relationships/hyperlink" Target="http://www.stluc-bruxelles-esa.be" TargetMode="External"/><Relationship Id="rId30" Type="http://schemas.openxmlformats.org/officeDocument/2006/relationships/hyperlink" Target="https://www.digitalwallonia.be/fr/publications/industrie-jeu-video-wallonie-2/"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vaf.be/subsidies/productiesteun-voor-games" TargetMode="External"/><Relationship Id="rId7" Type="http://schemas.openxmlformats.org/officeDocument/2006/relationships/hyperlink" Target="https://www.digitalwallonia.be/fr/publications/industrie-jeu-video-wallonie-3/" TargetMode="External"/><Relationship Id="rId2" Type="http://schemas.openxmlformats.org/officeDocument/2006/relationships/hyperlink" Target="https://screen.brussels/fr/fund/regles-du-fonds" TargetMode="External"/><Relationship Id="rId1" Type="http://schemas.openxmlformats.org/officeDocument/2006/relationships/hyperlink" Target="https://linard.cfwb.be/home/presse--actualites/publications/sept-projets-de-jeux-video-soutenus-par-la-federation-wallonie-bruxelles.publicationfull.html%20(27" TargetMode="External"/><Relationship Id="rId6" Type="http://schemas.openxmlformats.org/officeDocument/2006/relationships/hyperlink" Target="https://www.lesoir.be/400372/article/2021-10-13/forsvc-premier-fonds-dinvestissement-entierement-centre-sur-lindustrie-belge-du" TargetMode="External"/><Relationship Id="rId5" Type="http://schemas.openxmlformats.org/officeDocument/2006/relationships/hyperlink" Target="https://kanaalz.knack.be/nieuws/durfkapitaalfonds-forsvc-heeft-18-miljoen-beschikbaar-voor-belgische-gamestudio-s/video-normal-1847277.html" TargetMode="External"/><Relationship Id="rId4" Type="http://schemas.openxmlformats.org/officeDocument/2006/relationships/hyperlink" Target="https://www.vlaanderen.be/cjm/sites/default/files/2022-04/Visienota_Gamebeleid_levelup_def.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3C076-DC6B-49B5-81CD-55F35395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4150</Words>
  <Characters>22830</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Violene</dc:creator>
  <cp:keywords/>
  <dc:description/>
  <cp:lastModifiedBy>BERRETTONI Margaux</cp:lastModifiedBy>
  <cp:revision>3</cp:revision>
  <dcterms:created xsi:type="dcterms:W3CDTF">2023-01-27T10:37:00Z</dcterms:created>
  <dcterms:modified xsi:type="dcterms:W3CDTF">2023-01-27T10:48:00Z</dcterms:modified>
</cp:coreProperties>
</file>